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04340" w14:textId="7E7618DD" w:rsidR="00130F6D" w:rsidRPr="00A45453" w:rsidRDefault="001C3F93" w:rsidP="00A45453">
      <w:pPr>
        <w:pStyle w:val="Heading1"/>
        <w:rPr>
          <w:rStyle w:val="TitleChar"/>
        </w:rPr>
      </w:pPr>
      <w:r>
        <w:rPr>
          <w:noProof/>
          <w:sz w:val="24"/>
          <w:szCs w:val="24"/>
          <w:lang w:eastAsia="en-AU"/>
        </w:rPr>
        <w:drawing>
          <wp:anchor distT="0" distB="0" distL="114300" distR="114300" simplePos="0" relativeHeight="251660288" behindDoc="0" locked="0" layoutInCell="1" allowOverlap="1" wp14:anchorId="2360B6BF" wp14:editId="32DFBC2B">
            <wp:simplePos x="0" y="0"/>
            <wp:positionH relativeFrom="margin">
              <wp:posOffset>5498465</wp:posOffset>
            </wp:positionH>
            <wp:positionV relativeFrom="margin">
              <wp:posOffset>-464820</wp:posOffset>
            </wp:positionV>
            <wp:extent cx="624205" cy="1524000"/>
            <wp:effectExtent l="0" t="0" r="4445" b="0"/>
            <wp:wrapSquare wrapText="bothSides"/>
            <wp:docPr id="2" name="Picture 2" descr="PWdW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WdWA logo&#10;"/>
                    <pic:cNvPicPr/>
                  </pic:nvPicPr>
                  <pic:blipFill>
                    <a:blip r:embed="rId8">
                      <a:extLst>
                        <a:ext uri="{28A0092B-C50C-407E-A947-70E740481C1C}">
                          <a14:useLocalDpi xmlns:a14="http://schemas.microsoft.com/office/drawing/2010/main" val="0"/>
                        </a:ext>
                      </a:extLst>
                    </a:blip>
                    <a:stretch>
                      <a:fillRect/>
                    </a:stretch>
                  </pic:blipFill>
                  <pic:spPr>
                    <a:xfrm>
                      <a:off x="0" y="0"/>
                      <a:ext cx="624205" cy="1524000"/>
                    </a:xfrm>
                    <a:prstGeom prst="rect">
                      <a:avLst/>
                    </a:prstGeom>
                  </pic:spPr>
                </pic:pic>
              </a:graphicData>
            </a:graphic>
            <wp14:sizeRelH relativeFrom="margin">
              <wp14:pctWidth>0</wp14:pctWidth>
            </wp14:sizeRelH>
            <wp14:sizeRelV relativeFrom="margin">
              <wp14:pctHeight>0</wp14:pctHeight>
            </wp14:sizeRelV>
          </wp:anchor>
        </w:drawing>
      </w:r>
      <w:r w:rsidR="00A45453">
        <w:rPr>
          <w:rStyle w:val="TitleChar"/>
        </w:rPr>
        <w:t>Ac</w:t>
      </w:r>
      <w:r w:rsidRPr="00A45453">
        <w:rPr>
          <w:rStyle w:val="TitleChar"/>
        </w:rPr>
        <w:t>cess and Inclusion Information Links for Businesses</w:t>
      </w:r>
    </w:p>
    <w:p w14:paraId="5C726A56" w14:textId="0F75E140" w:rsidR="001F0D02" w:rsidRDefault="00C60E6A" w:rsidP="00C60E6A">
      <w:pPr>
        <w:rPr>
          <w:rFonts w:cs="Arial"/>
          <w:szCs w:val="24"/>
        </w:rPr>
      </w:pPr>
      <w:r>
        <w:rPr>
          <w:rFonts w:cs="Arial"/>
          <w:szCs w:val="24"/>
        </w:rPr>
        <w:t xml:space="preserve">Everyone should be able to participate in their local community, yet </w:t>
      </w:r>
      <w:r w:rsidR="000B4DF6">
        <w:rPr>
          <w:rFonts w:cs="Arial"/>
          <w:szCs w:val="24"/>
        </w:rPr>
        <w:t>easy and appropriate access to services and facilities is not always available for Western Australians with disabilities. This resource list is for businesses wanting to check their accessibility and seek direction on</w:t>
      </w:r>
      <w:r w:rsidR="00204236">
        <w:rPr>
          <w:rFonts w:cs="Arial"/>
          <w:szCs w:val="24"/>
        </w:rPr>
        <w:t xml:space="preserve"> </w:t>
      </w:r>
      <w:r w:rsidR="000B4DF6">
        <w:rPr>
          <w:rFonts w:cs="Arial"/>
          <w:szCs w:val="24"/>
        </w:rPr>
        <w:t>providing</w:t>
      </w:r>
      <w:r w:rsidR="00204236">
        <w:rPr>
          <w:rFonts w:cs="Arial"/>
          <w:szCs w:val="24"/>
        </w:rPr>
        <w:t xml:space="preserve"> reasonable access for all.</w:t>
      </w:r>
    </w:p>
    <w:p w14:paraId="69B158BF" w14:textId="77777777" w:rsidR="00C60E6A" w:rsidRDefault="00C60E6A" w:rsidP="00C60E6A">
      <w:pPr>
        <w:rPr>
          <w:rFonts w:cs="Arial"/>
          <w:b/>
          <w:szCs w:val="24"/>
        </w:rPr>
      </w:pPr>
      <w:r>
        <w:rPr>
          <w:rFonts w:cs="Arial"/>
          <w:b/>
          <w:szCs w:val="24"/>
        </w:rPr>
        <w:t>What the Law Says</w:t>
      </w:r>
    </w:p>
    <w:p w14:paraId="53A68C0D" w14:textId="77777777" w:rsidR="00C60E6A" w:rsidRDefault="00C60E6A" w:rsidP="00C60E6A">
      <w:pPr>
        <w:rPr>
          <w:rFonts w:cs="Arial"/>
          <w:szCs w:val="24"/>
        </w:rPr>
      </w:pPr>
      <w:r>
        <w:rPr>
          <w:rFonts w:cs="Arial"/>
          <w:szCs w:val="24"/>
        </w:rPr>
        <w:t xml:space="preserve">Under the </w:t>
      </w:r>
      <w:r>
        <w:rPr>
          <w:rFonts w:cs="Arial"/>
          <w:i/>
          <w:szCs w:val="24"/>
        </w:rPr>
        <w:t>Disability Discrimination Act</w:t>
      </w:r>
      <w:r w:rsidR="001F0D02">
        <w:rPr>
          <w:rFonts w:cs="Arial"/>
          <w:szCs w:val="24"/>
        </w:rPr>
        <w:t xml:space="preserve"> 1992 (Commonwealth</w:t>
      </w:r>
      <w:r>
        <w:rPr>
          <w:rFonts w:cs="Arial"/>
          <w:szCs w:val="24"/>
        </w:rPr>
        <w:t xml:space="preserve">) and the </w:t>
      </w:r>
      <w:r>
        <w:rPr>
          <w:rFonts w:cs="Arial"/>
          <w:i/>
          <w:szCs w:val="24"/>
        </w:rPr>
        <w:t>Equal Opportunity Act</w:t>
      </w:r>
      <w:r>
        <w:rPr>
          <w:rFonts w:cs="Arial"/>
          <w:szCs w:val="24"/>
        </w:rPr>
        <w:t xml:space="preserve"> 1984 people with a disability have the right to use facilities or obtain goods and services in the same way as other people. Not providing access may be against the law. Additionally, the </w:t>
      </w:r>
      <w:r>
        <w:rPr>
          <w:rFonts w:cs="Arial"/>
          <w:i/>
          <w:szCs w:val="24"/>
        </w:rPr>
        <w:t>Disability Services Act</w:t>
      </w:r>
      <w:r>
        <w:rPr>
          <w:rFonts w:cs="Arial"/>
          <w:szCs w:val="24"/>
        </w:rPr>
        <w:t xml:space="preserve"> 1993 (amended 2004) requires all local and state government agencies to develop a Disability Access and Inclusion Plan (DAIP) to ensure those with a disability have access to all services, facilities, information and functions provided by the agencies.</w:t>
      </w:r>
      <w:r>
        <w:rPr>
          <w:rStyle w:val="FootnoteReference"/>
          <w:rFonts w:cs="Arial"/>
          <w:szCs w:val="24"/>
        </w:rPr>
        <w:footnoteReference w:id="1"/>
      </w:r>
      <w:r>
        <w:rPr>
          <w:rFonts w:cs="Arial"/>
          <w:szCs w:val="24"/>
        </w:rPr>
        <w:t xml:space="preserve"> </w:t>
      </w:r>
    </w:p>
    <w:p w14:paraId="37D95A45" w14:textId="77777777" w:rsidR="00C60E6A" w:rsidRPr="004321FF" w:rsidRDefault="00C60E6A" w:rsidP="004321FF">
      <w:pPr>
        <w:rPr>
          <w:b/>
          <w:bCs/>
        </w:rPr>
      </w:pPr>
      <w:r w:rsidRPr="004321FF">
        <w:rPr>
          <w:b/>
          <w:bCs/>
        </w:rPr>
        <w:t>Non-Government businesses, services and facilities.</w:t>
      </w:r>
    </w:p>
    <w:p w14:paraId="2868EA53" w14:textId="32D1F9E4" w:rsidR="004C4BEA" w:rsidRDefault="000B4DF6" w:rsidP="004321FF">
      <w:r>
        <w:t>Owners of existing buildings are required to remove unreasonable and unnecessary barriers if doing so can be accomplished without causing undue hardship. New buildings must meet the Disability (Access to Premises-Building) Standards 2010. Renovations to existing buildings may be required to meet these standards, and in some cases, an existing building that is not being renovated could still be subject to the law's complaint processes</w:t>
      </w:r>
      <w:r w:rsidR="00C60E6A">
        <w:rPr>
          <w:rStyle w:val="FootnoteReference"/>
          <w:rFonts w:cs="Arial"/>
          <w:szCs w:val="24"/>
        </w:rPr>
        <w:footnoteReference w:id="2"/>
      </w:r>
      <w:r w:rsidR="00C60E6A">
        <w:t>.</w:t>
      </w:r>
    </w:p>
    <w:p w14:paraId="4ADEE53C" w14:textId="15ABF815" w:rsidR="004B1EE6" w:rsidRDefault="004B1EE6" w:rsidP="004321FF">
      <w:r>
        <w:t xml:space="preserve">The Department of Energy, Mines, Industry Regulation and Safety has a page with information and resources on </w:t>
      </w:r>
      <w:hyperlink r:id="rId9" w:history="1">
        <w:r w:rsidRPr="004321FF">
          <w:rPr>
            <w:rStyle w:val="Hyperlink"/>
          </w:rPr>
          <w:t>Consumer rights for people with disability</w:t>
        </w:r>
      </w:hyperlink>
      <w:r>
        <w:t>.</w:t>
      </w:r>
    </w:p>
    <w:p w14:paraId="7806F034" w14:textId="77777777" w:rsidR="00BE1B3A" w:rsidRDefault="00BE1B3A" w:rsidP="004B1EE6">
      <w:pPr>
        <w:pStyle w:val="Heading2"/>
        <w:rPr>
          <w:b w:val="0"/>
        </w:rPr>
      </w:pPr>
      <w:r>
        <w:lastRenderedPageBreak/>
        <w:t>Reasons for supporting customer diversity</w:t>
      </w:r>
    </w:p>
    <w:p w14:paraId="3D39EE35" w14:textId="60C5C355" w:rsidR="00BE1B3A" w:rsidRPr="004C7C23" w:rsidRDefault="004B1EE6" w:rsidP="006406AD">
      <w:pPr>
        <w:pStyle w:val="ListParagraph"/>
        <w:numPr>
          <w:ilvl w:val="0"/>
          <w:numId w:val="2"/>
        </w:numPr>
      </w:pPr>
      <w:r>
        <w:t>The Australian Human Rights Commission has released its research highlighting</w:t>
      </w:r>
      <w:r w:rsidRPr="004B1EE6">
        <w:t xml:space="preserve"> the </w:t>
      </w:r>
      <w:hyperlink r:id="rId10" w:history="1">
        <w:r w:rsidRPr="00E74D6A">
          <w:rPr>
            <w:rStyle w:val="Hyperlink"/>
          </w:rPr>
          <w:t>benefits of treating customer diversity and inclusion</w:t>
        </w:r>
      </w:hyperlink>
      <w:r w:rsidRPr="004B1EE6">
        <w:t xml:space="preserve"> as a strategic priority.</w:t>
      </w:r>
      <w:r w:rsidR="004321FF">
        <w:t xml:space="preserve"> </w:t>
      </w:r>
    </w:p>
    <w:p w14:paraId="6E572564" w14:textId="77777777" w:rsidR="00AE56B2" w:rsidRDefault="00BE13D2" w:rsidP="004B1EE6">
      <w:pPr>
        <w:pStyle w:val="Heading2"/>
      </w:pPr>
      <w:r w:rsidRPr="001F0D02">
        <w:t>For information on business and venue accessibility</w:t>
      </w:r>
    </w:p>
    <w:p w14:paraId="3A93B1E8" w14:textId="06C85135" w:rsidR="00D01F0C" w:rsidRPr="00E74D6A" w:rsidRDefault="00D01F0C" w:rsidP="004321FF">
      <w:pPr>
        <w:pStyle w:val="ListParagraph"/>
        <w:numPr>
          <w:ilvl w:val="0"/>
          <w:numId w:val="1"/>
        </w:numPr>
        <w:rPr>
          <w:rStyle w:val="Hyperlink"/>
        </w:rPr>
      </w:pPr>
      <w:r>
        <w:t xml:space="preserve">The Australian Competition and Consumer </w:t>
      </w:r>
      <w:r w:rsidR="004321FF">
        <w:t>Commission have</w:t>
      </w:r>
      <w:r>
        <w:t xml:space="preserve"> produced </w:t>
      </w:r>
      <w:r w:rsidR="00E74D6A">
        <w:fldChar w:fldCharType="begin"/>
      </w:r>
      <w:r w:rsidR="00E74D6A">
        <w:instrText>HYPERLINK "https://www.accc.gov.au/about-us/publications/a-guide-to-competition-and-consumer-law-for-businesses-selling-to-and-supplying-consumers-with-disability"</w:instrText>
      </w:r>
      <w:r w:rsidR="00E74D6A">
        <w:fldChar w:fldCharType="separate"/>
      </w:r>
      <w:r w:rsidRPr="00E74D6A">
        <w:rPr>
          <w:rStyle w:val="Hyperlink"/>
        </w:rPr>
        <w:t>a guide for businesses selling to and supplying consumers with disability.</w:t>
      </w:r>
      <w:r w:rsidR="0043730A" w:rsidRPr="00E74D6A">
        <w:rPr>
          <w:rStyle w:val="Hyperlink"/>
        </w:rPr>
        <w:t xml:space="preserve"> </w:t>
      </w:r>
    </w:p>
    <w:p w14:paraId="2EF251D8" w14:textId="09B35BA5" w:rsidR="00AE56B2" w:rsidRPr="00AE56B2" w:rsidRDefault="00E74D6A" w:rsidP="004321FF">
      <w:pPr>
        <w:pStyle w:val="ListParagraph"/>
        <w:numPr>
          <w:ilvl w:val="0"/>
          <w:numId w:val="1"/>
        </w:numPr>
      </w:pPr>
      <w:r>
        <w:fldChar w:fldCharType="end"/>
      </w:r>
      <w:r w:rsidR="0043730A">
        <w:t>The Federal Government has information on b</w:t>
      </w:r>
      <w:r w:rsidR="00AE56B2">
        <w:t>uilding codes and legislation</w:t>
      </w:r>
      <w:r w:rsidR="0043730A">
        <w:t xml:space="preserve"> in their </w:t>
      </w:r>
      <w:hyperlink r:id="rId11" w:history="1">
        <w:r w:rsidR="00AE56B2" w:rsidRPr="004321FF">
          <w:rPr>
            <w:rStyle w:val="Hyperlink"/>
          </w:rPr>
          <w:t>Disability (Access to Premises – Buildings) Standards 2010</w:t>
        </w:r>
      </w:hyperlink>
      <w:r w:rsidR="00AE56B2" w:rsidRPr="00AE56B2">
        <w:t xml:space="preserve"> (Premises Standards)</w:t>
      </w:r>
      <w:r w:rsidR="004321FF">
        <w:t>.</w:t>
      </w:r>
    </w:p>
    <w:p w14:paraId="4548BEB2" w14:textId="1E2C5600" w:rsidR="00E110D5" w:rsidRDefault="00BE13D2" w:rsidP="004321FF">
      <w:pPr>
        <w:pStyle w:val="ListParagraph"/>
        <w:numPr>
          <w:ilvl w:val="0"/>
          <w:numId w:val="1"/>
        </w:numPr>
      </w:pPr>
      <w:r>
        <w:t xml:space="preserve">The Equal Opportunity Commission in Victoria has developed a website about </w:t>
      </w:r>
      <w:hyperlink r:id="rId12" w:history="1">
        <w:r w:rsidRPr="004321FF">
          <w:rPr>
            <w:rStyle w:val="Hyperlink"/>
          </w:rPr>
          <w:t>creating an accessible business</w:t>
        </w:r>
      </w:hyperlink>
      <w:r w:rsidR="0043730A">
        <w:t xml:space="preserve">. </w:t>
      </w:r>
    </w:p>
    <w:p w14:paraId="6B9C94C6" w14:textId="6C2F9D2C" w:rsidR="00BE13D2" w:rsidRPr="004321FF" w:rsidRDefault="00BE13D2" w:rsidP="004321FF">
      <w:pPr>
        <w:pStyle w:val="ListParagraph"/>
        <w:numPr>
          <w:ilvl w:val="0"/>
          <w:numId w:val="1"/>
        </w:numPr>
        <w:rPr>
          <w:rFonts w:cs="Arial"/>
          <w:szCs w:val="24"/>
        </w:rPr>
      </w:pPr>
      <w:r w:rsidRPr="004321FF">
        <w:rPr>
          <w:rFonts w:cs="Arial"/>
          <w:szCs w:val="24"/>
        </w:rPr>
        <w:t xml:space="preserve">The City of Melbourne has developed a </w:t>
      </w:r>
      <w:hyperlink r:id="rId13" w:history="1">
        <w:r w:rsidRPr="004321FF">
          <w:rPr>
            <w:rStyle w:val="Hyperlink"/>
            <w:rFonts w:cs="Arial"/>
            <w:szCs w:val="24"/>
          </w:rPr>
          <w:t>“Good Access Is Good Business</w:t>
        </w:r>
        <w:r w:rsidR="00A109CD" w:rsidRPr="004321FF">
          <w:rPr>
            <w:rStyle w:val="Hyperlink"/>
            <w:rFonts w:cs="Arial"/>
            <w:szCs w:val="24"/>
          </w:rPr>
          <w:t>“</w:t>
        </w:r>
      </w:hyperlink>
      <w:r w:rsidR="004321FF" w:rsidRPr="004321FF">
        <w:rPr>
          <w:rFonts w:cs="Arial"/>
          <w:szCs w:val="24"/>
        </w:rPr>
        <w:t xml:space="preserve"> </w:t>
      </w:r>
      <w:r w:rsidR="00A109CD" w:rsidRPr="004321FF">
        <w:rPr>
          <w:rFonts w:cs="Arial"/>
          <w:szCs w:val="24"/>
        </w:rPr>
        <w:t>self</w:t>
      </w:r>
      <w:r w:rsidRPr="004321FF">
        <w:rPr>
          <w:rFonts w:cs="Arial"/>
          <w:szCs w:val="24"/>
        </w:rPr>
        <w:t xml:space="preserve">-assessment checklist for businesses that also </w:t>
      </w:r>
      <w:r w:rsidR="004B1EE6" w:rsidRPr="004321FF">
        <w:rPr>
          <w:rFonts w:cs="Arial"/>
          <w:szCs w:val="24"/>
        </w:rPr>
        <w:t>has</w:t>
      </w:r>
      <w:r w:rsidRPr="004321FF">
        <w:rPr>
          <w:rFonts w:cs="Arial"/>
          <w:szCs w:val="24"/>
        </w:rPr>
        <w:t xml:space="preserve"> points to consider when planning upgrades to your business or premises</w:t>
      </w:r>
    </w:p>
    <w:p w14:paraId="7DB2EAB6" w14:textId="18EADAB6" w:rsidR="00BE13D2" w:rsidRPr="004321FF" w:rsidRDefault="00BE13D2" w:rsidP="004321FF">
      <w:pPr>
        <w:pStyle w:val="ListParagraph"/>
        <w:numPr>
          <w:ilvl w:val="0"/>
          <w:numId w:val="1"/>
        </w:numPr>
        <w:rPr>
          <w:rStyle w:val="Hyperlink"/>
          <w:rFonts w:cs="Arial"/>
          <w:color w:val="auto"/>
          <w:szCs w:val="24"/>
          <w:u w:val="none"/>
        </w:rPr>
      </w:pPr>
      <w:r w:rsidRPr="004321FF">
        <w:rPr>
          <w:rStyle w:val="Hyperlink"/>
          <w:rFonts w:cs="Arial"/>
          <w:color w:val="auto"/>
          <w:szCs w:val="24"/>
          <w:u w:val="none"/>
        </w:rPr>
        <w:t xml:space="preserve">The Human Rights Commission has a page on the </w:t>
      </w:r>
      <w:hyperlink r:id="rId14" w:history="1">
        <w:r w:rsidRPr="004321FF">
          <w:rPr>
            <w:rStyle w:val="Hyperlink"/>
            <w:rFonts w:cs="Arial"/>
            <w:szCs w:val="24"/>
          </w:rPr>
          <w:t>laws on access</w:t>
        </w:r>
      </w:hyperlink>
      <w:r w:rsidRPr="004321FF">
        <w:rPr>
          <w:rStyle w:val="Hyperlink"/>
          <w:rFonts w:cs="Arial"/>
          <w:color w:val="auto"/>
          <w:szCs w:val="24"/>
          <w:u w:val="none"/>
        </w:rPr>
        <w:t xml:space="preserve"> and </w:t>
      </w:r>
      <w:hyperlink r:id="rId15" w:history="1">
        <w:r w:rsidRPr="004321FF">
          <w:rPr>
            <w:rStyle w:val="Hyperlink"/>
            <w:rFonts w:cs="Arial"/>
            <w:szCs w:val="24"/>
          </w:rPr>
          <w:t>tips for businesses</w:t>
        </w:r>
        <w:r w:rsidR="004321FF" w:rsidRPr="004321FF">
          <w:rPr>
            <w:rStyle w:val="Hyperlink"/>
            <w:rFonts w:cs="Arial"/>
            <w:szCs w:val="24"/>
          </w:rPr>
          <w:t>.</w:t>
        </w:r>
      </w:hyperlink>
    </w:p>
    <w:p w14:paraId="52536F03" w14:textId="110D7F4E" w:rsidR="001F0D02" w:rsidRPr="001F0D02" w:rsidRDefault="00BE13D2" w:rsidP="004B1EE6">
      <w:pPr>
        <w:pStyle w:val="Heading2"/>
      </w:pPr>
      <w:r w:rsidRPr="001F0D02">
        <w:t>For disability awareness training for staff</w:t>
      </w:r>
    </w:p>
    <w:p w14:paraId="1D7B3D4B" w14:textId="423866A9" w:rsidR="00AF56BB" w:rsidRPr="00AF56BB" w:rsidRDefault="0043730A" w:rsidP="007B21D5">
      <w:pPr>
        <w:pStyle w:val="ListParagraph"/>
        <w:numPr>
          <w:ilvl w:val="0"/>
          <w:numId w:val="4"/>
        </w:numPr>
        <w:rPr>
          <w:rFonts w:cs="Arial"/>
          <w:szCs w:val="24"/>
        </w:rPr>
      </w:pPr>
      <w:r w:rsidRPr="00AF56BB">
        <w:rPr>
          <w:rStyle w:val="Hyperlink"/>
          <w:rFonts w:cs="Arial"/>
          <w:color w:val="auto"/>
          <w:szCs w:val="24"/>
          <w:u w:val="none"/>
        </w:rPr>
        <w:t>SBS has a diversity and</w:t>
      </w:r>
      <w:hyperlink r:id="rId16" w:history="1">
        <w:r w:rsidRPr="00E74D6A">
          <w:rPr>
            <w:rStyle w:val="Hyperlink"/>
            <w:rFonts w:cs="Arial"/>
            <w:szCs w:val="24"/>
          </w:rPr>
          <w:t xml:space="preserve"> inclusion online training program</w:t>
        </w:r>
      </w:hyperlink>
      <w:r w:rsidRPr="00AF56BB">
        <w:rPr>
          <w:rStyle w:val="Hyperlink"/>
          <w:rFonts w:cs="Arial"/>
          <w:color w:val="auto"/>
          <w:szCs w:val="24"/>
          <w:u w:val="none"/>
        </w:rPr>
        <w:t xml:space="preserve"> (has an associated cost)</w:t>
      </w:r>
      <w:r w:rsidR="004321FF">
        <w:t xml:space="preserve">. </w:t>
      </w:r>
    </w:p>
    <w:p w14:paraId="3FD69F36" w14:textId="1F953FF6" w:rsidR="004C4BEA" w:rsidRPr="00AF56BB" w:rsidRDefault="0043730A" w:rsidP="007B21D5">
      <w:pPr>
        <w:pStyle w:val="ListParagraph"/>
        <w:numPr>
          <w:ilvl w:val="0"/>
          <w:numId w:val="4"/>
        </w:numPr>
        <w:rPr>
          <w:rStyle w:val="Hyperlink"/>
          <w:rFonts w:cs="Arial"/>
          <w:color w:val="auto"/>
          <w:szCs w:val="24"/>
          <w:u w:val="none"/>
        </w:rPr>
      </w:pPr>
      <w:r w:rsidRPr="00AF56BB">
        <w:rPr>
          <w:rStyle w:val="Hyperlink"/>
          <w:rFonts w:cs="Arial"/>
          <w:color w:val="auto"/>
          <w:szCs w:val="24"/>
          <w:u w:val="none"/>
        </w:rPr>
        <w:t xml:space="preserve">Diversity Australia has </w:t>
      </w:r>
      <w:hyperlink r:id="rId17" w:history="1">
        <w:r w:rsidRPr="00AF56BB">
          <w:rPr>
            <w:rStyle w:val="Hyperlink"/>
            <w:rFonts w:cs="Arial"/>
            <w:szCs w:val="24"/>
          </w:rPr>
          <w:t>Disability Awareness Programs</w:t>
        </w:r>
      </w:hyperlink>
      <w:r w:rsidRPr="00AF56BB">
        <w:rPr>
          <w:rStyle w:val="Hyperlink"/>
          <w:rFonts w:cs="Arial"/>
          <w:color w:val="auto"/>
          <w:szCs w:val="24"/>
          <w:u w:val="none"/>
        </w:rPr>
        <w:t xml:space="preserve"> (has an associated cost)</w:t>
      </w:r>
      <w:r w:rsidR="00AF56BB">
        <w:rPr>
          <w:rStyle w:val="Hyperlink"/>
          <w:rFonts w:cs="Arial"/>
          <w:color w:val="auto"/>
          <w:szCs w:val="24"/>
          <w:u w:val="none"/>
        </w:rPr>
        <w:t>.</w:t>
      </w:r>
    </w:p>
    <w:p w14:paraId="0B3E27B6" w14:textId="2ACF9849" w:rsidR="00AF56BB" w:rsidRPr="00AF56BB" w:rsidRDefault="0043730A" w:rsidP="00D845C2">
      <w:pPr>
        <w:pStyle w:val="ListParagraph"/>
        <w:numPr>
          <w:ilvl w:val="0"/>
          <w:numId w:val="4"/>
        </w:numPr>
        <w:rPr>
          <w:rFonts w:cs="Arial"/>
          <w:szCs w:val="24"/>
        </w:rPr>
      </w:pPr>
      <w:r>
        <w:t xml:space="preserve">Evolve Events run </w:t>
      </w:r>
      <w:hyperlink r:id="rId18" w:history="1">
        <w:r w:rsidRPr="00AF56BB">
          <w:rPr>
            <w:rStyle w:val="Hyperlink"/>
          </w:rPr>
          <w:t>Disability Awareness Access and Inclusion courses</w:t>
        </w:r>
      </w:hyperlink>
      <w:r>
        <w:t xml:space="preserve"> </w:t>
      </w:r>
      <w:r w:rsidRPr="00AF56BB">
        <w:rPr>
          <w:rStyle w:val="Hyperlink"/>
          <w:rFonts w:cs="Arial"/>
          <w:color w:val="auto"/>
          <w:szCs w:val="24"/>
          <w:u w:val="none"/>
        </w:rPr>
        <w:t>(has an associated cost)</w:t>
      </w:r>
      <w:r w:rsidR="00AF56BB" w:rsidRPr="00AF56BB">
        <w:rPr>
          <w:rStyle w:val="Hyperlink"/>
          <w:rFonts w:cs="Arial"/>
          <w:color w:val="auto"/>
          <w:szCs w:val="24"/>
          <w:u w:val="none"/>
        </w:rPr>
        <w:t>.</w:t>
      </w:r>
      <w:r>
        <w:t xml:space="preserve"> </w:t>
      </w:r>
    </w:p>
    <w:p w14:paraId="27A6AE2A" w14:textId="41D0A6E8" w:rsidR="002F61BF" w:rsidRDefault="002F61BF" w:rsidP="00D845C2">
      <w:pPr>
        <w:pStyle w:val="ListParagraph"/>
        <w:numPr>
          <w:ilvl w:val="0"/>
          <w:numId w:val="4"/>
        </w:numPr>
        <w:rPr>
          <w:rStyle w:val="Hyperlink"/>
          <w:rFonts w:cs="Arial"/>
          <w:color w:val="auto"/>
          <w:szCs w:val="24"/>
          <w:u w:val="none"/>
        </w:rPr>
      </w:pPr>
      <w:r w:rsidRPr="00AF56BB">
        <w:rPr>
          <w:rStyle w:val="Hyperlink"/>
          <w:rFonts w:cs="Arial"/>
          <w:color w:val="auto"/>
          <w:szCs w:val="24"/>
          <w:u w:val="none"/>
        </w:rPr>
        <w:t xml:space="preserve">William Angliss Institute has an </w:t>
      </w:r>
      <w:hyperlink r:id="rId19" w:history="1">
        <w:r w:rsidRPr="00AF56BB">
          <w:rPr>
            <w:rStyle w:val="Hyperlink"/>
            <w:rFonts w:cs="Arial"/>
            <w:szCs w:val="24"/>
          </w:rPr>
          <w:t>online course on disability awareness</w:t>
        </w:r>
      </w:hyperlink>
      <w:r w:rsidRPr="00AF56BB">
        <w:rPr>
          <w:rStyle w:val="Hyperlink"/>
          <w:rFonts w:cs="Arial"/>
          <w:color w:val="auto"/>
          <w:szCs w:val="24"/>
          <w:u w:val="none"/>
        </w:rPr>
        <w:t xml:space="preserve"> (has an associated cost)</w:t>
      </w:r>
      <w:r w:rsidR="00AF56BB">
        <w:rPr>
          <w:rStyle w:val="Hyperlink"/>
          <w:rFonts w:cs="Arial"/>
          <w:color w:val="auto"/>
          <w:szCs w:val="24"/>
          <w:u w:val="none"/>
        </w:rPr>
        <w:t>.</w:t>
      </w:r>
    </w:p>
    <w:p w14:paraId="51D7B759" w14:textId="1785303A" w:rsidR="000B4DF6" w:rsidRDefault="00A45453" w:rsidP="007E3FD8">
      <w:pPr>
        <w:pStyle w:val="ListParagraph"/>
        <w:numPr>
          <w:ilvl w:val="0"/>
          <w:numId w:val="4"/>
        </w:numPr>
        <w:spacing w:line="259" w:lineRule="auto"/>
      </w:pPr>
      <w:r w:rsidRPr="000B4DF6">
        <w:rPr>
          <w:rStyle w:val="Hyperlink"/>
          <w:rFonts w:cs="Arial"/>
          <w:color w:val="auto"/>
          <w:szCs w:val="24"/>
          <w:u w:val="none"/>
        </w:rPr>
        <w:t xml:space="preserve">Visability WA provides workshops on </w:t>
      </w:r>
      <w:hyperlink r:id="rId20" w:history="1">
        <w:r w:rsidRPr="000B4DF6">
          <w:rPr>
            <w:rStyle w:val="Hyperlink"/>
            <w:rFonts w:cs="Arial"/>
            <w:szCs w:val="24"/>
          </w:rPr>
          <w:t>accessible information</w:t>
        </w:r>
      </w:hyperlink>
      <w:r w:rsidRPr="000B4DF6">
        <w:rPr>
          <w:rStyle w:val="Hyperlink"/>
          <w:rFonts w:cs="Arial"/>
          <w:color w:val="auto"/>
          <w:szCs w:val="24"/>
          <w:u w:val="none"/>
        </w:rPr>
        <w:t>.</w:t>
      </w:r>
    </w:p>
    <w:p w14:paraId="7CCED8D9" w14:textId="204D558D" w:rsidR="001F0D02" w:rsidRPr="001F0D02" w:rsidRDefault="002F61BF" w:rsidP="000B4DF6">
      <w:pPr>
        <w:pStyle w:val="Heading2"/>
      </w:pPr>
      <w:r w:rsidRPr="001F0D02">
        <w:t>Making your website more accessible</w:t>
      </w:r>
    </w:p>
    <w:p w14:paraId="26620A39" w14:textId="3F5EEDF5" w:rsidR="002F61BF" w:rsidRPr="002F61BF" w:rsidRDefault="004B1EE6" w:rsidP="00AF56BB">
      <w:pPr>
        <w:pStyle w:val="ListParagraph"/>
        <w:numPr>
          <w:ilvl w:val="0"/>
          <w:numId w:val="5"/>
        </w:numPr>
      </w:pPr>
      <w:r>
        <w:t xml:space="preserve">The </w:t>
      </w:r>
      <w:hyperlink r:id="rId21" w:history="1">
        <w:r w:rsidRPr="00AF56BB">
          <w:rPr>
            <w:rStyle w:val="Hyperlink"/>
          </w:rPr>
          <w:t>Australian Centre for Accessibility</w:t>
        </w:r>
      </w:hyperlink>
      <w:r>
        <w:t xml:space="preserve"> has resources on understanding accessibility and can offer training and consulting</w:t>
      </w:r>
      <w:r w:rsidR="00D01F0C">
        <w:t xml:space="preserve"> (</w:t>
      </w:r>
      <w:r w:rsidR="0043730A">
        <w:t>has an associated cost</w:t>
      </w:r>
      <w:r w:rsidR="00D01F0C">
        <w:t>).</w:t>
      </w:r>
    </w:p>
    <w:p w14:paraId="110B0CBE" w14:textId="019BE489" w:rsidR="000B4DF6" w:rsidRDefault="003E3C1A" w:rsidP="000B4DF6">
      <w:pPr>
        <w:pStyle w:val="ListParagraph"/>
        <w:numPr>
          <w:ilvl w:val="0"/>
          <w:numId w:val="5"/>
        </w:numPr>
      </w:pPr>
      <w:r>
        <w:t xml:space="preserve">The </w:t>
      </w:r>
      <w:r w:rsidR="002F61BF" w:rsidRPr="4DE5FA79">
        <w:t>World Wide Web Consortium</w:t>
      </w:r>
      <w:r w:rsidR="00BC7A5E">
        <w:t xml:space="preserve"> has developed guidelines on </w:t>
      </w:r>
      <w:hyperlink r:id="rId22" w:history="1">
        <w:r w:rsidR="00BC7A5E" w:rsidRPr="003E3C1A">
          <w:rPr>
            <w:rStyle w:val="Hyperlink"/>
          </w:rPr>
          <w:t>website accessibility</w:t>
        </w:r>
      </w:hyperlink>
      <w:r w:rsidR="00AF56BB">
        <w:t>.</w:t>
      </w:r>
    </w:p>
    <w:p w14:paraId="549B1E28" w14:textId="77777777" w:rsidR="000B4DF6" w:rsidRDefault="000B4DF6">
      <w:pPr>
        <w:spacing w:line="259" w:lineRule="auto"/>
      </w:pPr>
      <w:r>
        <w:br w:type="page"/>
      </w:r>
    </w:p>
    <w:p w14:paraId="11536C4B" w14:textId="77777777" w:rsidR="006C5598" w:rsidRPr="003E3C1A" w:rsidRDefault="006C5598" w:rsidP="003E3C1A">
      <w:pPr>
        <w:pStyle w:val="Heading2"/>
        <w:rPr>
          <w:rStyle w:val="Hyperlink"/>
          <w:color w:val="000000" w:themeColor="text1"/>
          <w:u w:val="none"/>
        </w:rPr>
      </w:pPr>
      <w:r w:rsidRPr="003E3C1A">
        <w:rPr>
          <w:rStyle w:val="Hyperlink"/>
          <w:color w:val="000000" w:themeColor="text1"/>
          <w:u w:val="none"/>
        </w:rPr>
        <w:lastRenderedPageBreak/>
        <w:t>Providing information in alternative formats</w:t>
      </w:r>
    </w:p>
    <w:p w14:paraId="486E38B6" w14:textId="52C19D47" w:rsidR="006C5598" w:rsidRPr="003E3C1A" w:rsidRDefault="006C5598" w:rsidP="003E3C1A">
      <w:pPr>
        <w:pStyle w:val="ListParagraph"/>
        <w:numPr>
          <w:ilvl w:val="0"/>
          <w:numId w:val="6"/>
        </w:numPr>
        <w:rPr>
          <w:rStyle w:val="Hyperlink"/>
          <w:rFonts w:cs="Arial"/>
          <w:color w:val="auto"/>
          <w:szCs w:val="24"/>
          <w:u w:val="none"/>
        </w:rPr>
      </w:pPr>
      <w:r w:rsidRPr="003E3C1A">
        <w:rPr>
          <w:rStyle w:val="Hyperlink"/>
          <w:rFonts w:cs="Arial"/>
          <w:color w:val="auto"/>
          <w:szCs w:val="24"/>
          <w:u w:val="none"/>
        </w:rPr>
        <w:t xml:space="preserve">Round Table on Information Access for People with </w:t>
      </w:r>
      <w:hyperlink r:id="rId23" w:history="1">
        <w:r w:rsidRPr="003E3C1A">
          <w:rPr>
            <w:rStyle w:val="Hyperlink"/>
            <w:rFonts w:cs="Arial"/>
            <w:szCs w:val="24"/>
          </w:rPr>
          <w:t>Print Disabilities</w:t>
        </w:r>
      </w:hyperlink>
      <w:r w:rsidRPr="003E3C1A">
        <w:rPr>
          <w:rStyle w:val="Hyperlink"/>
          <w:rFonts w:cs="Arial"/>
          <w:color w:val="auto"/>
          <w:szCs w:val="24"/>
          <w:u w:val="none"/>
        </w:rPr>
        <w:t xml:space="preserve"> Inc.</w:t>
      </w:r>
    </w:p>
    <w:p w14:paraId="6B71C3A7" w14:textId="63410C52" w:rsidR="006C5598" w:rsidRPr="003E3C1A" w:rsidRDefault="002F32F2" w:rsidP="003E3C1A">
      <w:pPr>
        <w:pStyle w:val="ListParagraph"/>
        <w:numPr>
          <w:ilvl w:val="0"/>
          <w:numId w:val="6"/>
        </w:numPr>
        <w:rPr>
          <w:rFonts w:cs="Arial"/>
          <w:szCs w:val="24"/>
        </w:rPr>
      </w:pPr>
      <w:r w:rsidRPr="003E3C1A">
        <w:rPr>
          <w:rFonts w:cs="Arial"/>
          <w:szCs w:val="24"/>
        </w:rPr>
        <w:t>The government</w:t>
      </w:r>
      <w:r w:rsidR="006C5598" w:rsidRPr="003E3C1A">
        <w:rPr>
          <w:rFonts w:cs="Arial"/>
          <w:szCs w:val="24"/>
        </w:rPr>
        <w:t xml:space="preserve"> of Western Australia Department of Communities (Disability) </w:t>
      </w:r>
      <w:r w:rsidR="00BC7A5E" w:rsidRPr="003E3C1A">
        <w:rPr>
          <w:rFonts w:cs="Arial"/>
          <w:szCs w:val="24"/>
        </w:rPr>
        <w:t xml:space="preserve">has </w:t>
      </w:r>
      <w:r w:rsidR="003E3C1A">
        <w:rPr>
          <w:rFonts w:cs="Arial"/>
          <w:szCs w:val="24"/>
        </w:rPr>
        <w:t xml:space="preserve">a </w:t>
      </w:r>
      <w:hyperlink r:id="rId24" w:history="1">
        <w:r w:rsidR="003E3C1A" w:rsidRPr="003E3C1A">
          <w:rPr>
            <w:rStyle w:val="Hyperlink"/>
            <w:rFonts w:cs="Arial"/>
            <w:szCs w:val="24"/>
          </w:rPr>
          <w:t>Digital Services Content Standard</w:t>
        </w:r>
      </w:hyperlink>
      <w:r w:rsidR="003E3C1A">
        <w:rPr>
          <w:rFonts w:cs="Arial"/>
          <w:szCs w:val="24"/>
        </w:rPr>
        <w:t xml:space="preserve"> available.</w:t>
      </w:r>
    </w:p>
    <w:p w14:paraId="7610F541" w14:textId="163BDB5A" w:rsidR="00A45453" w:rsidRPr="00A45453" w:rsidRDefault="00AE56B2" w:rsidP="00A45453">
      <w:pPr>
        <w:pStyle w:val="Heading2"/>
        <w:rPr>
          <w:rFonts w:cs="Arial"/>
          <w:szCs w:val="24"/>
        </w:rPr>
      </w:pPr>
      <w:r w:rsidRPr="00A45453">
        <w:rPr>
          <w:rStyle w:val="Hyperlink"/>
          <w:color w:val="auto"/>
          <w:u w:val="none"/>
        </w:rPr>
        <w:t>Accessibility Consultants</w:t>
      </w:r>
      <w:r w:rsidR="000D44FE" w:rsidRPr="00A45453">
        <w:rPr>
          <w:rStyle w:val="Hyperlink"/>
          <w:color w:val="auto"/>
          <w:u w:val="none"/>
        </w:rPr>
        <w:t xml:space="preserve"> </w:t>
      </w:r>
      <w:r w:rsidR="00A45453">
        <w:rPr>
          <w:rStyle w:val="Hyperlink"/>
          <w:color w:val="auto"/>
          <w:u w:val="none"/>
        </w:rPr>
        <w:t>(</w:t>
      </w:r>
      <w:r w:rsidR="00A45453" w:rsidRPr="00A45453">
        <w:rPr>
          <w:rStyle w:val="Hyperlink"/>
          <w:rFonts w:cs="Arial"/>
          <w:color w:val="auto"/>
          <w:sz w:val="24"/>
          <w:szCs w:val="24"/>
          <w:u w:val="none"/>
        </w:rPr>
        <w:t>ha</w:t>
      </w:r>
      <w:r w:rsidR="00A45453">
        <w:rPr>
          <w:rStyle w:val="Hyperlink"/>
          <w:rFonts w:cs="Arial"/>
          <w:color w:val="auto"/>
          <w:sz w:val="24"/>
          <w:szCs w:val="24"/>
          <w:u w:val="none"/>
        </w:rPr>
        <w:t>ve</w:t>
      </w:r>
      <w:r w:rsidR="00A45453" w:rsidRPr="00A45453">
        <w:rPr>
          <w:rStyle w:val="Hyperlink"/>
          <w:rFonts w:cs="Arial"/>
          <w:color w:val="auto"/>
          <w:sz w:val="24"/>
          <w:szCs w:val="24"/>
          <w:u w:val="none"/>
        </w:rPr>
        <w:t xml:space="preserve"> associated cost</w:t>
      </w:r>
      <w:r w:rsidR="00A45453">
        <w:rPr>
          <w:rStyle w:val="Hyperlink"/>
          <w:rFonts w:cs="Arial"/>
          <w:color w:val="auto"/>
          <w:sz w:val="24"/>
          <w:szCs w:val="24"/>
          <w:u w:val="none"/>
        </w:rPr>
        <w:t>s</w:t>
      </w:r>
      <w:r w:rsidR="00A45453" w:rsidRPr="00A45453">
        <w:rPr>
          <w:rStyle w:val="Hyperlink"/>
          <w:rFonts w:cs="Arial"/>
          <w:color w:val="auto"/>
          <w:sz w:val="24"/>
          <w:szCs w:val="24"/>
          <w:u w:val="none"/>
        </w:rPr>
        <w:t>)</w:t>
      </w:r>
      <w:r w:rsidR="00A45453">
        <w:t xml:space="preserve">. </w:t>
      </w:r>
    </w:p>
    <w:p w14:paraId="0FB53A90" w14:textId="24215773" w:rsidR="003E3C1A" w:rsidRDefault="003E3C1A" w:rsidP="003E3C1A">
      <w:pPr>
        <w:pStyle w:val="ListParagraph"/>
        <w:numPr>
          <w:ilvl w:val="0"/>
          <w:numId w:val="7"/>
        </w:numPr>
      </w:pPr>
      <w:r>
        <w:t>P</w:t>
      </w:r>
      <w:r w:rsidR="00A45453">
        <w:t>W</w:t>
      </w:r>
      <w:r>
        <w:t xml:space="preserve">dWA can provide a range of workshops on </w:t>
      </w:r>
      <w:hyperlink r:id="rId25" w:history="1">
        <w:r w:rsidR="00A45453" w:rsidRPr="00A45453">
          <w:rPr>
            <w:rStyle w:val="Hyperlink"/>
          </w:rPr>
          <w:t>Disability Accessibility and Inclusion.</w:t>
        </w:r>
      </w:hyperlink>
    </w:p>
    <w:p w14:paraId="21CBDE81" w14:textId="5CF8E719" w:rsidR="00A45453" w:rsidRDefault="0029051A" w:rsidP="003E3C1A">
      <w:pPr>
        <w:pStyle w:val="ListParagraph"/>
        <w:numPr>
          <w:ilvl w:val="0"/>
          <w:numId w:val="7"/>
        </w:numPr>
      </w:pPr>
      <w:hyperlink r:id="rId26" w:history="1">
        <w:r w:rsidR="00A45453" w:rsidRPr="00A45453">
          <w:rPr>
            <w:rStyle w:val="Hyperlink"/>
          </w:rPr>
          <w:t>Perth Access Consultants</w:t>
        </w:r>
      </w:hyperlink>
      <w:r w:rsidR="00A45453">
        <w:t xml:space="preserve"> </w:t>
      </w:r>
    </w:p>
    <w:p w14:paraId="68B61A96" w14:textId="0AF75646" w:rsidR="00A45453" w:rsidRDefault="0029051A" w:rsidP="00A45453">
      <w:pPr>
        <w:pStyle w:val="ListParagraph"/>
        <w:numPr>
          <w:ilvl w:val="0"/>
          <w:numId w:val="7"/>
        </w:numPr>
      </w:pPr>
      <w:hyperlink r:id="rId27" w:history="1">
        <w:r w:rsidR="00A45453" w:rsidRPr="00A45453">
          <w:rPr>
            <w:rStyle w:val="Hyperlink"/>
          </w:rPr>
          <w:t>Association of Consultants in Access Australia</w:t>
        </w:r>
      </w:hyperlink>
    </w:p>
    <w:p w14:paraId="7488AA15" w14:textId="1CC09E2C" w:rsidR="000B4DF6" w:rsidRDefault="000B4DF6" w:rsidP="000B4DF6">
      <w:pPr>
        <w:pStyle w:val="Heading2"/>
      </w:pPr>
      <w:r>
        <w:t>Contacting PWdWA</w:t>
      </w:r>
    </w:p>
    <w:p w14:paraId="4E3D25B7" w14:textId="77777777" w:rsidR="000B4DF6" w:rsidRPr="000B4DF6" w:rsidRDefault="0029051A" w:rsidP="000B4DF6">
      <w:pPr>
        <w:pStyle w:val="ListParagraph"/>
        <w:numPr>
          <w:ilvl w:val="0"/>
          <w:numId w:val="8"/>
        </w:numPr>
        <w:rPr>
          <w:b/>
          <w:bCs/>
        </w:rPr>
      </w:pPr>
      <w:hyperlink r:id="rId28" w:history="1">
        <w:r w:rsidR="000B4DF6" w:rsidRPr="000B4DF6">
          <w:rPr>
            <w:rStyle w:val="Hyperlink"/>
            <w:b/>
            <w:bCs/>
          </w:rPr>
          <w:t>People with Disabilities WA</w:t>
        </w:r>
      </w:hyperlink>
    </w:p>
    <w:p w14:paraId="707F3A09" w14:textId="427F7B1C" w:rsidR="000B4DF6" w:rsidRPr="000B4DF6" w:rsidRDefault="000B4DF6" w:rsidP="000B4DF6">
      <w:pPr>
        <w:pStyle w:val="ListParagraph"/>
        <w:numPr>
          <w:ilvl w:val="0"/>
          <w:numId w:val="8"/>
        </w:numPr>
        <w:rPr>
          <w:b/>
          <w:bCs/>
        </w:rPr>
      </w:pPr>
      <w:r w:rsidRPr="000B4DF6">
        <w:rPr>
          <w:b/>
          <w:bCs/>
        </w:rPr>
        <w:t xml:space="preserve">Phone: (08) 6243 6948 or 1800 193 331 </w:t>
      </w:r>
    </w:p>
    <w:p w14:paraId="0E4E85E0" w14:textId="5751EC4A" w:rsidR="000B4DF6" w:rsidRPr="000B4DF6" w:rsidRDefault="000B4DF6" w:rsidP="000B4DF6">
      <w:pPr>
        <w:pStyle w:val="ListParagraph"/>
        <w:numPr>
          <w:ilvl w:val="0"/>
          <w:numId w:val="8"/>
        </w:numPr>
        <w:rPr>
          <w:b/>
          <w:bCs/>
        </w:rPr>
      </w:pPr>
      <w:r w:rsidRPr="000B4DF6">
        <w:rPr>
          <w:b/>
          <w:bCs/>
        </w:rPr>
        <w:t xml:space="preserve">Email: </w:t>
      </w:r>
      <w:hyperlink r:id="rId29" w:history="1">
        <w:r w:rsidRPr="000B4DF6">
          <w:rPr>
            <w:rStyle w:val="Hyperlink"/>
            <w:b/>
            <w:bCs/>
          </w:rPr>
          <w:t>info@pwdwa.org</w:t>
        </w:r>
      </w:hyperlink>
    </w:p>
    <w:p w14:paraId="451EC3EF" w14:textId="51153518" w:rsidR="00A45453" w:rsidRDefault="00A45453" w:rsidP="00A45453">
      <w:r>
        <w:t>End of document.</w:t>
      </w:r>
    </w:p>
    <w:p w14:paraId="21C3AC5F" w14:textId="77777777" w:rsidR="00FB6126" w:rsidRDefault="00FB6126"/>
    <w:sectPr w:rsidR="00FB6126">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F41FB5" w14:textId="77777777" w:rsidR="00823032" w:rsidRDefault="00823032" w:rsidP="00C60E6A">
      <w:pPr>
        <w:spacing w:after="0" w:line="240" w:lineRule="auto"/>
      </w:pPr>
      <w:r>
        <w:separator/>
      </w:r>
    </w:p>
  </w:endnote>
  <w:endnote w:type="continuationSeparator" w:id="0">
    <w:p w14:paraId="7AB0EFA3" w14:textId="77777777" w:rsidR="00823032" w:rsidRDefault="00823032" w:rsidP="00C60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213390"/>
      <w:docPartObj>
        <w:docPartGallery w:val="Page Numbers (Bottom of Page)"/>
        <w:docPartUnique/>
      </w:docPartObj>
    </w:sdtPr>
    <w:sdtEndPr>
      <w:rPr>
        <w:color w:val="7F7F7F" w:themeColor="background1" w:themeShade="7F"/>
        <w:spacing w:val="60"/>
      </w:rPr>
    </w:sdtEndPr>
    <w:sdtContent>
      <w:p w14:paraId="46408F5D" w14:textId="77777777" w:rsidR="00ED31D2" w:rsidRDefault="00ED31D2">
        <w:pPr>
          <w:pStyle w:val="Footer"/>
          <w:pBdr>
            <w:top w:val="single" w:sz="4" w:space="1" w:color="D9D9D9" w:themeColor="background1" w:themeShade="D9"/>
          </w:pBdr>
          <w:jc w:val="right"/>
        </w:pPr>
        <w:r>
          <w:fldChar w:fldCharType="begin"/>
        </w:r>
        <w:r>
          <w:instrText xml:space="preserve"> PAGE   \* MERGEFORMAT </w:instrText>
        </w:r>
        <w:r>
          <w:fldChar w:fldCharType="separate"/>
        </w:r>
        <w:r w:rsidR="001C3F93">
          <w:rPr>
            <w:noProof/>
          </w:rPr>
          <w:t>3</w:t>
        </w:r>
        <w:r>
          <w:rPr>
            <w:noProof/>
          </w:rPr>
          <w:fldChar w:fldCharType="end"/>
        </w:r>
        <w:r>
          <w:t xml:space="preserve"> | </w:t>
        </w:r>
        <w:r>
          <w:rPr>
            <w:color w:val="7F7F7F" w:themeColor="background1" w:themeShade="7F"/>
            <w:spacing w:val="60"/>
          </w:rPr>
          <w:t>Page</w:t>
        </w:r>
      </w:p>
    </w:sdtContent>
  </w:sdt>
  <w:p w14:paraId="35C8B6EF" w14:textId="7EDE9A5F" w:rsidR="00ED31D2" w:rsidRDefault="004B1EE6">
    <w:pPr>
      <w:pStyle w:val="Footer"/>
    </w:pPr>
    <w:r>
      <w:t>Updated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779790" w14:textId="77777777" w:rsidR="00823032" w:rsidRDefault="00823032" w:rsidP="00C60E6A">
      <w:pPr>
        <w:spacing w:after="0" w:line="240" w:lineRule="auto"/>
      </w:pPr>
      <w:r>
        <w:separator/>
      </w:r>
    </w:p>
  </w:footnote>
  <w:footnote w:type="continuationSeparator" w:id="0">
    <w:p w14:paraId="4B6C044F" w14:textId="77777777" w:rsidR="00823032" w:rsidRDefault="00823032" w:rsidP="00C60E6A">
      <w:pPr>
        <w:spacing w:after="0" w:line="240" w:lineRule="auto"/>
      </w:pPr>
      <w:r>
        <w:continuationSeparator/>
      </w:r>
    </w:p>
  </w:footnote>
  <w:footnote w:id="1">
    <w:p w14:paraId="799E36BE" w14:textId="77777777" w:rsidR="00C60E6A" w:rsidRDefault="00C60E6A" w:rsidP="00C60E6A">
      <w:pPr>
        <w:pStyle w:val="FootnoteText"/>
      </w:pPr>
      <w:r>
        <w:rPr>
          <w:rStyle w:val="FootnoteReference"/>
        </w:rPr>
        <w:footnoteRef/>
      </w:r>
      <w:r>
        <w:t xml:space="preserve"> https://www.planning.wa.gov.au/dop_pub_pdf/Disability_Access_and_Inclusion_Plans_DAIPs_Resource_Manual_for_State_Government.pdf</w:t>
      </w:r>
    </w:p>
  </w:footnote>
  <w:footnote w:id="2">
    <w:p w14:paraId="45A70B76" w14:textId="77777777" w:rsidR="00C60E6A" w:rsidRDefault="00C60E6A" w:rsidP="00C60E6A">
      <w:pPr>
        <w:pStyle w:val="FootnoteText"/>
      </w:pPr>
      <w:r>
        <w:rPr>
          <w:rStyle w:val="FootnoteReference"/>
        </w:rPr>
        <w:footnoteRef/>
      </w:r>
      <w:r>
        <w:t xml:space="preserve"> https://www.disabilityaccessconsultants.com.au/disability-access-to-premises-building-standards/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0B6934"/>
    <w:multiLevelType w:val="hybridMultilevel"/>
    <w:tmpl w:val="BDB07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4A8505F"/>
    <w:multiLevelType w:val="hybridMultilevel"/>
    <w:tmpl w:val="18E2D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A84D1F"/>
    <w:multiLevelType w:val="hybridMultilevel"/>
    <w:tmpl w:val="E2F469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89063E1"/>
    <w:multiLevelType w:val="hybridMultilevel"/>
    <w:tmpl w:val="762A98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9496D89"/>
    <w:multiLevelType w:val="hybridMultilevel"/>
    <w:tmpl w:val="9CEEF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FBE2537"/>
    <w:multiLevelType w:val="hybridMultilevel"/>
    <w:tmpl w:val="FF1ED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7C33DFC"/>
    <w:multiLevelType w:val="hybridMultilevel"/>
    <w:tmpl w:val="5D2E1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7DD3519"/>
    <w:multiLevelType w:val="hybridMultilevel"/>
    <w:tmpl w:val="75CCB5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70613535">
    <w:abstractNumId w:val="5"/>
  </w:num>
  <w:num w:numId="2" w16cid:durableId="1563521731">
    <w:abstractNumId w:val="7"/>
  </w:num>
  <w:num w:numId="3" w16cid:durableId="811211161">
    <w:abstractNumId w:val="2"/>
  </w:num>
  <w:num w:numId="4" w16cid:durableId="1130588038">
    <w:abstractNumId w:val="3"/>
  </w:num>
  <w:num w:numId="5" w16cid:durableId="1644311080">
    <w:abstractNumId w:val="4"/>
  </w:num>
  <w:num w:numId="6" w16cid:durableId="1427310416">
    <w:abstractNumId w:val="0"/>
  </w:num>
  <w:num w:numId="7" w16cid:durableId="754470903">
    <w:abstractNumId w:val="6"/>
  </w:num>
  <w:num w:numId="8" w16cid:durableId="1786118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E6A"/>
    <w:rsid w:val="000B4DF6"/>
    <w:rsid w:val="000D44FE"/>
    <w:rsid w:val="00130F6D"/>
    <w:rsid w:val="001917B7"/>
    <w:rsid w:val="001A0E54"/>
    <w:rsid w:val="001C3F93"/>
    <w:rsid w:val="001F0D02"/>
    <w:rsid w:val="00204236"/>
    <w:rsid w:val="00223FA6"/>
    <w:rsid w:val="0027083E"/>
    <w:rsid w:val="0029051A"/>
    <w:rsid w:val="002F32F2"/>
    <w:rsid w:val="002F61BF"/>
    <w:rsid w:val="003E3C1A"/>
    <w:rsid w:val="004321FF"/>
    <w:rsid w:val="0043730A"/>
    <w:rsid w:val="004B1EE6"/>
    <w:rsid w:val="004C4BEA"/>
    <w:rsid w:val="004C7C23"/>
    <w:rsid w:val="00504879"/>
    <w:rsid w:val="00547F07"/>
    <w:rsid w:val="00565776"/>
    <w:rsid w:val="006C5598"/>
    <w:rsid w:val="006F1F42"/>
    <w:rsid w:val="00823032"/>
    <w:rsid w:val="00896510"/>
    <w:rsid w:val="00994591"/>
    <w:rsid w:val="009952C3"/>
    <w:rsid w:val="009F5D5A"/>
    <w:rsid w:val="00A109CD"/>
    <w:rsid w:val="00A45453"/>
    <w:rsid w:val="00A536BB"/>
    <w:rsid w:val="00A84595"/>
    <w:rsid w:val="00AE56B2"/>
    <w:rsid w:val="00AF56BB"/>
    <w:rsid w:val="00B50BBE"/>
    <w:rsid w:val="00B67C9F"/>
    <w:rsid w:val="00BC7A5E"/>
    <w:rsid w:val="00BE13D2"/>
    <w:rsid w:val="00BE1B3A"/>
    <w:rsid w:val="00C60E6A"/>
    <w:rsid w:val="00D01F0C"/>
    <w:rsid w:val="00D0579D"/>
    <w:rsid w:val="00D73B16"/>
    <w:rsid w:val="00D73F2D"/>
    <w:rsid w:val="00E110D5"/>
    <w:rsid w:val="00E62872"/>
    <w:rsid w:val="00E74D6A"/>
    <w:rsid w:val="00ED31D2"/>
    <w:rsid w:val="00F94781"/>
    <w:rsid w:val="00FB6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24FE2"/>
  <w15:chartTrackingRefBased/>
  <w15:docId w15:val="{B51C8892-25BE-41FC-8D28-872731EC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DF6"/>
    <w:pPr>
      <w:spacing w:line="360" w:lineRule="auto"/>
    </w:pPr>
    <w:rPr>
      <w:rFonts w:ascii="Arial" w:hAnsi="Arial"/>
      <w:sz w:val="24"/>
    </w:rPr>
  </w:style>
  <w:style w:type="paragraph" w:styleId="Heading1">
    <w:name w:val="heading 1"/>
    <w:basedOn w:val="Normal"/>
    <w:next w:val="Normal"/>
    <w:link w:val="Heading1Char"/>
    <w:autoRedefine/>
    <w:uiPriority w:val="9"/>
    <w:qFormat/>
    <w:rsid w:val="00A45453"/>
    <w:pPr>
      <w:keepNext/>
      <w:keepLines/>
      <w:spacing w:before="240" w:after="0"/>
      <w:outlineLvl w:val="0"/>
    </w:pPr>
    <w:rPr>
      <w:rFonts w:eastAsiaTheme="majorEastAsia" w:cs="Arial"/>
      <w:b/>
      <w:color w:val="000000" w:themeColor="text1"/>
      <w:sz w:val="36"/>
      <w:szCs w:val="36"/>
    </w:rPr>
  </w:style>
  <w:style w:type="paragraph" w:styleId="Heading2">
    <w:name w:val="heading 2"/>
    <w:basedOn w:val="Normal"/>
    <w:next w:val="Normal"/>
    <w:link w:val="Heading2Char"/>
    <w:uiPriority w:val="9"/>
    <w:unhideWhenUsed/>
    <w:qFormat/>
    <w:rsid w:val="004B1EE6"/>
    <w:pPr>
      <w:keepNext/>
      <w:keepLines/>
      <w:spacing w:before="40" w:after="0"/>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0E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0E6A"/>
    <w:rPr>
      <w:sz w:val="20"/>
      <w:szCs w:val="20"/>
    </w:rPr>
  </w:style>
  <w:style w:type="character" w:styleId="FootnoteReference">
    <w:name w:val="footnote reference"/>
    <w:basedOn w:val="DefaultParagraphFont"/>
    <w:uiPriority w:val="99"/>
    <w:semiHidden/>
    <w:unhideWhenUsed/>
    <w:rsid w:val="00C60E6A"/>
    <w:rPr>
      <w:vertAlign w:val="superscript"/>
    </w:rPr>
  </w:style>
  <w:style w:type="character" w:styleId="Hyperlink">
    <w:name w:val="Hyperlink"/>
    <w:basedOn w:val="DefaultParagraphFont"/>
    <w:uiPriority w:val="99"/>
    <w:unhideWhenUsed/>
    <w:rsid w:val="004C4BEA"/>
    <w:rPr>
      <w:color w:val="0563C1"/>
      <w:u w:val="single"/>
    </w:rPr>
  </w:style>
  <w:style w:type="character" w:styleId="FollowedHyperlink">
    <w:name w:val="FollowedHyperlink"/>
    <w:basedOn w:val="DefaultParagraphFont"/>
    <w:uiPriority w:val="99"/>
    <w:semiHidden/>
    <w:unhideWhenUsed/>
    <w:rsid w:val="00565776"/>
    <w:rPr>
      <w:color w:val="954F72" w:themeColor="followedHyperlink"/>
      <w:u w:val="single"/>
    </w:rPr>
  </w:style>
  <w:style w:type="character" w:customStyle="1" w:styleId="UnresolvedMention1">
    <w:name w:val="Unresolved Mention1"/>
    <w:basedOn w:val="DefaultParagraphFont"/>
    <w:uiPriority w:val="99"/>
    <w:semiHidden/>
    <w:unhideWhenUsed/>
    <w:rsid w:val="00223FA6"/>
    <w:rPr>
      <w:color w:val="808080"/>
      <w:shd w:val="clear" w:color="auto" w:fill="E6E6E6"/>
    </w:rPr>
  </w:style>
  <w:style w:type="paragraph" w:styleId="Header">
    <w:name w:val="header"/>
    <w:basedOn w:val="Normal"/>
    <w:link w:val="HeaderChar"/>
    <w:uiPriority w:val="99"/>
    <w:unhideWhenUsed/>
    <w:rsid w:val="00ED31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1D2"/>
  </w:style>
  <w:style w:type="paragraph" w:styleId="Footer">
    <w:name w:val="footer"/>
    <w:basedOn w:val="Normal"/>
    <w:link w:val="FooterChar"/>
    <w:uiPriority w:val="99"/>
    <w:unhideWhenUsed/>
    <w:rsid w:val="00ED3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1D2"/>
  </w:style>
  <w:style w:type="character" w:styleId="UnresolvedMention">
    <w:name w:val="Unresolved Mention"/>
    <w:basedOn w:val="DefaultParagraphFont"/>
    <w:uiPriority w:val="99"/>
    <w:semiHidden/>
    <w:unhideWhenUsed/>
    <w:rsid w:val="002F32F2"/>
    <w:rPr>
      <w:color w:val="605E5C"/>
      <w:shd w:val="clear" w:color="auto" w:fill="E1DFDD"/>
    </w:rPr>
  </w:style>
  <w:style w:type="character" w:customStyle="1" w:styleId="Heading2Char">
    <w:name w:val="Heading 2 Char"/>
    <w:basedOn w:val="DefaultParagraphFont"/>
    <w:link w:val="Heading2"/>
    <w:uiPriority w:val="9"/>
    <w:rsid w:val="004B1EE6"/>
    <w:rPr>
      <w:rFonts w:ascii="Arial" w:eastAsiaTheme="majorEastAsia" w:hAnsi="Arial" w:cstheme="majorBidi"/>
      <w:b/>
      <w:color w:val="000000" w:themeColor="text1"/>
      <w:sz w:val="28"/>
      <w:szCs w:val="26"/>
    </w:rPr>
  </w:style>
  <w:style w:type="paragraph" w:styleId="ListParagraph">
    <w:name w:val="List Paragraph"/>
    <w:basedOn w:val="Normal"/>
    <w:uiPriority w:val="34"/>
    <w:qFormat/>
    <w:rsid w:val="004321FF"/>
    <w:pPr>
      <w:ind w:left="720"/>
      <w:contextualSpacing/>
    </w:pPr>
  </w:style>
  <w:style w:type="paragraph" w:styleId="Title">
    <w:name w:val="Title"/>
    <w:basedOn w:val="Normal"/>
    <w:next w:val="Normal"/>
    <w:link w:val="TitleChar"/>
    <w:uiPriority w:val="10"/>
    <w:qFormat/>
    <w:rsid w:val="00A454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545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45453"/>
    <w:rPr>
      <w:rFonts w:ascii="Arial" w:eastAsiaTheme="majorEastAsia" w:hAnsi="Arial" w:cs="Arial"/>
      <w:b/>
      <w:color w:val="000000" w:themeColor="text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689597">
      <w:bodyDiv w:val="1"/>
      <w:marLeft w:val="0"/>
      <w:marRight w:val="0"/>
      <w:marTop w:val="0"/>
      <w:marBottom w:val="0"/>
      <w:divBdr>
        <w:top w:val="none" w:sz="0" w:space="0" w:color="auto"/>
        <w:left w:val="none" w:sz="0" w:space="0" w:color="auto"/>
        <w:bottom w:val="none" w:sz="0" w:space="0" w:color="auto"/>
        <w:right w:val="none" w:sz="0" w:space="0" w:color="auto"/>
      </w:divBdr>
    </w:div>
    <w:div w:id="297153797">
      <w:bodyDiv w:val="1"/>
      <w:marLeft w:val="0"/>
      <w:marRight w:val="0"/>
      <w:marTop w:val="0"/>
      <w:marBottom w:val="0"/>
      <w:divBdr>
        <w:top w:val="none" w:sz="0" w:space="0" w:color="auto"/>
        <w:left w:val="none" w:sz="0" w:space="0" w:color="auto"/>
        <w:bottom w:val="none" w:sz="0" w:space="0" w:color="auto"/>
        <w:right w:val="none" w:sz="0" w:space="0" w:color="auto"/>
      </w:divBdr>
    </w:div>
    <w:div w:id="783378902">
      <w:bodyDiv w:val="1"/>
      <w:marLeft w:val="0"/>
      <w:marRight w:val="0"/>
      <w:marTop w:val="0"/>
      <w:marBottom w:val="0"/>
      <w:divBdr>
        <w:top w:val="none" w:sz="0" w:space="0" w:color="auto"/>
        <w:left w:val="none" w:sz="0" w:space="0" w:color="auto"/>
        <w:bottom w:val="none" w:sz="0" w:space="0" w:color="auto"/>
        <w:right w:val="none" w:sz="0" w:space="0" w:color="auto"/>
      </w:divBdr>
    </w:div>
    <w:div w:id="178568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elbourne.vic.gov.au/SiteCollectionDocuments/access-checklist-tourism.pdf" TargetMode="External"/><Relationship Id="rId18" Type="http://schemas.openxmlformats.org/officeDocument/2006/relationships/hyperlink" Target="https://evolvewa.com.au/courses/disability-awareness-access-and-inclusion/" TargetMode="External"/><Relationship Id="rId26" Type="http://schemas.openxmlformats.org/officeDocument/2006/relationships/hyperlink" Target="https://www.perthaccessconsultants.com.au/" TargetMode="External"/><Relationship Id="rId3" Type="http://schemas.openxmlformats.org/officeDocument/2006/relationships/styles" Target="styles.xml"/><Relationship Id="rId21" Type="http://schemas.openxmlformats.org/officeDocument/2006/relationships/hyperlink" Target="https://www.accessibility.org.au/" TargetMode="External"/><Relationship Id="rId7" Type="http://schemas.openxmlformats.org/officeDocument/2006/relationships/endnotes" Target="endnotes.xml"/><Relationship Id="rId12" Type="http://schemas.openxmlformats.org/officeDocument/2006/relationships/hyperlink" Target="https://www.humanrights.gov.au/sites/default/files/document/publication/AHRC_2016_GPGB_access_for_all.pdf" TargetMode="External"/><Relationship Id="rId17" Type="http://schemas.openxmlformats.org/officeDocument/2006/relationships/hyperlink" Target="https://www.diversityaustralia.com.au/indigenous-awareness-program/" TargetMode="External"/><Relationship Id="rId25" Type="http://schemas.openxmlformats.org/officeDocument/2006/relationships/hyperlink" Target="mailto:vanessa@pwdwa.org?subject=Disability%20Access%20and%20Inclusion%20Workshops" TargetMode="External"/><Relationship Id="rId2" Type="http://schemas.openxmlformats.org/officeDocument/2006/relationships/numbering" Target="numbering.xml"/><Relationship Id="rId16" Type="http://schemas.openxmlformats.org/officeDocument/2006/relationships/hyperlink" Target="https://www.sbs.com.au/aboutus/how-we-operate/diversity-inclusion/" TargetMode="External"/><Relationship Id="rId20" Type="http://schemas.openxmlformats.org/officeDocument/2006/relationships/hyperlink" Target="https://www.visability.com.au/services/specialist-services/accessible-information/" TargetMode="External"/><Relationship Id="rId29" Type="http://schemas.openxmlformats.org/officeDocument/2006/relationships/hyperlink" Target="mailto:info@pwdw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F2010L00668/latest/text" TargetMode="External"/><Relationship Id="rId24" Type="http://schemas.openxmlformats.org/officeDocument/2006/relationships/hyperlink" Target="https://www.wa.gov.au/government/publications/digital-services-content-standar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umanrights.gov.au/our-work/disability-rights/publications/access-all-improving-accessibility-consumers-disability-2016" TargetMode="External"/><Relationship Id="rId23" Type="http://schemas.openxmlformats.org/officeDocument/2006/relationships/hyperlink" Target="http://printdisability.org/guidelines/" TargetMode="External"/><Relationship Id="rId28" Type="http://schemas.openxmlformats.org/officeDocument/2006/relationships/hyperlink" Target="https://pwdwa.org/" TargetMode="External"/><Relationship Id="rId10" Type="http://schemas.openxmlformats.org/officeDocument/2006/relationships/hyperlink" Target="https://humanrights.gov.au/our-work/rights-and-freedoms/publications/missing-out-business-case-customer-diversity-2017" TargetMode="External"/><Relationship Id="rId19" Type="http://schemas.openxmlformats.org/officeDocument/2006/relationships/hyperlink" Target="https://shortcourses.angliss.edu.au/courses/1001298-disability-awareness-training?modal=selec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mmerce.wa.gov.au/consumer-protection/consumer-rights-people-disability" TargetMode="External"/><Relationship Id="rId14" Type="http://schemas.openxmlformats.org/officeDocument/2006/relationships/hyperlink" Target="https://www.humanrights.gov.au/dda-guide-ins-and-outs-access" TargetMode="External"/><Relationship Id="rId22" Type="http://schemas.openxmlformats.org/officeDocument/2006/relationships/hyperlink" Target="https://www.w3.org/WAI/intro/accessibility.php" TargetMode="External"/><Relationship Id="rId27" Type="http://schemas.openxmlformats.org/officeDocument/2006/relationships/hyperlink" Target="https://www.access.asn.a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6201D-52E1-4AC9-A318-AA7D81E5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4942</Characters>
  <Application>Microsoft Office Word</Application>
  <DocSecurity>0</DocSecurity>
  <Lines>102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pwdwa student</dc:creator>
  <cp:keywords/>
  <dc:description/>
  <cp:lastModifiedBy>Vanessa Jessett</cp:lastModifiedBy>
  <cp:revision>2</cp:revision>
  <cp:lastPrinted>2018-09-07T10:31:00Z</cp:lastPrinted>
  <dcterms:created xsi:type="dcterms:W3CDTF">2024-07-09T03:08:00Z</dcterms:created>
  <dcterms:modified xsi:type="dcterms:W3CDTF">2024-07-09T03:08:00Z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422b31d6c135958c47ff9ab420393984d46c8ae2593f53ad753152fe1edaa8ee</vt:lpwstr>
  </property>
</Properties>
</file>