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CDEF" w14:textId="3B632902"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0" w:name="_Toc415734350"/>
      <w:r w:rsidRPr="00A973D1">
        <w:rPr>
          <w:rFonts w:ascii="Arial" w:eastAsia="SimSun" w:hAnsi="Arial" w:cs="Arial"/>
          <w:noProof/>
          <w:color w:val="FF0000"/>
          <w:kern w:val="1"/>
        </w:rPr>
        <w:drawing>
          <wp:anchor distT="0" distB="0" distL="114300" distR="114300" simplePos="0" relativeHeight="251660800" behindDoc="1" locked="0" layoutInCell="1" allowOverlap="1" wp14:anchorId="1B5458ED" wp14:editId="2AAAFB92">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78ACB4C6"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46D8BDD9" w14:textId="02C93C9D"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5B3A3AF3" w14:textId="4C5D8925"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1" w:name="_Hlk54772330"/>
      <w:bookmarkEnd w:id="1"/>
    </w:p>
    <w:p w14:paraId="33EE1CA7"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09054875"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266298AB"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5B3E60C" w14:textId="2AB96BA0"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A"/>
          <w:lang w:val="en"/>
        </w:rPr>
        <w:t>Submission</w:t>
      </w:r>
      <w:r w:rsidRPr="00A973D1">
        <w:rPr>
          <w:rStyle w:val="eop"/>
          <w:rFonts w:ascii="Arial" w:eastAsiaTheme="minorEastAsia" w:hAnsi="Arial" w:cs="Arial"/>
          <w:color w:val="00000A"/>
        </w:rPr>
        <w:t> </w:t>
      </w:r>
    </w:p>
    <w:p w14:paraId="318D2284" w14:textId="6A5CFDD9" w:rsidR="00A973D1" w:rsidRPr="00A973D1" w:rsidRDefault="00667579" w:rsidP="00A973D1">
      <w:pPr>
        <w:pStyle w:val="paragraph"/>
        <w:spacing w:before="0" w:beforeAutospacing="0" w:after="24" w:afterAutospacing="0" w:line="360" w:lineRule="auto"/>
        <w:textAlignment w:val="baseline"/>
        <w:rPr>
          <w:rFonts w:ascii="Arial" w:hAnsi="Arial" w:cs="Arial"/>
          <w:sz w:val="18"/>
          <w:szCs w:val="18"/>
        </w:rPr>
      </w:pPr>
      <w:r>
        <w:rPr>
          <w:rStyle w:val="normaltextrun"/>
          <w:rFonts w:ascii="Arial" w:hAnsi="Arial" w:cs="Arial"/>
          <w:b/>
          <w:bCs/>
          <w:color w:val="00000A"/>
          <w:lang w:val="en"/>
        </w:rPr>
        <w:t>National Disability Strategy Position Paper</w:t>
      </w:r>
    </w:p>
    <w:p w14:paraId="0E71F8B9" w14:textId="1A4F2A8E" w:rsidR="00A973D1" w:rsidRPr="00A973D1" w:rsidRDefault="00667579" w:rsidP="00A973D1">
      <w:pPr>
        <w:pStyle w:val="paragraph"/>
        <w:spacing w:before="0" w:beforeAutospacing="0" w:after="24" w:afterAutospacing="0" w:line="360" w:lineRule="auto"/>
        <w:textAlignment w:val="baseline"/>
        <w:rPr>
          <w:rStyle w:val="normaltextrun"/>
          <w:rFonts w:ascii="Arial" w:hAnsi="Arial" w:cs="Arial"/>
          <w:u w:val="single"/>
          <w:lang w:val="en-GB"/>
        </w:rPr>
      </w:pPr>
      <w:r>
        <w:rPr>
          <w:rStyle w:val="normaltextrun"/>
          <w:rFonts w:ascii="Arial" w:hAnsi="Arial" w:cs="Arial"/>
          <w:u w:val="single"/>
          <w:lang w:val="en-GB"/>
        </w:rPr>
        <w:t>Australian Government Department of Social Services</w:t>
      </w:r>
    </w:p>
    <w:p w14:paraId="455F91B8" w14:textId="7868E6BB"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 xml:space="preserve">People with Disabilities (WA) Inc. (PWdWA) would like to thank </w:t>
      </w:r>
      <w:r w:rsidR="00667579">
        <w:rPr>
          <w:rStyle w:val="normaltextrun"/>
          <w:rFonts w:ascii="Arial" w:hAnsi="Arial" w:cs="Arial"/>
          <w:color w:val="000000"/>
          <w:lang w:val="en-GB"/>
        </w:rPr>
        <w:t>the Department of Social Services</w:t>
      </w:r>
      <w:r w:rsidRPr="00A973D1">
        <w:rPr>
          <w:rStyle w:val="normaltextrun"/>
          <w:rFonts w:ascii="Arial" w:hAnsi="Arial" w:cs="Arial"/>
          <w:color w:val="00000A"/>
          <w:lang w:val="en"/>
        </w:rPr>
        <w:t> </w:t>
      </w:r>
      <w:r w:rsidRPr="00A973D1">
        <w:rPr>
          <w:rStyle w:val="normaltextrun"/>
          <w:rFonts w:ascii="Arial" w:hAnsi="Arial" w:cs="Arial"/>
          <w:color w:val="000000"/>
          <w:lang w:val="en-GB"/>
        </w:rPr>
        <w:t xml:space="preserve">for the opportunity to provide comment </w:t>
      </w:r>
      <w:r w:rsidR="00667579">
        <w:rPr>
          <w:rStyle w:val="normaltextrun"/>
          <w:rFonts w:ascii="Arial" w:hAnsi="Arial" w:cs="Arial"/>
          <w:color w:val="000000"/>
          <w:lang w:val="en-GB"/>
        </w:rPr>
        <w:t xml:space="preserve">on the development of a </w:t>
      </w:r>
      <w:r w:rsidR="00F56BF8">
        <w:rPr>
          <w:rStyle w:val="normaltextrun"/>
          <w:rFonts w:ascii="Arial" w:hAnsi="Arial" w:cs="Arial"/>
          <w:color w:val="000000"/>
          <w:lang w:val="en-GB"/>
        </w:rPr>
        <w:t>new National Disability Strategy 2020-2030</w:t>
      </w:r>
      <w:r w:rsidR="00F22C76">
        <w:rPr>
          <w:rStyle w:val="normaltextrun"/>
          <w:rFonts w:ascii="Arial" w:hAnsi="Arial" w:cs="Arial"/>
          <w:color w:val="000000"/>
          <w:lang w:val="en-GB"/>
        </w:rPr>
        <w:t xml:space="preserve"> (the Strategy)</w:t>
      </w:r>
      <w:r w:rsidR="00F56BF8">
        <w:rPr>
          <w:rStyle w:val="normaltextrun"/>
          <w:rFonts w:ascii="Arial" w:hAnsi="Arial" w:cs="Arial"/>
          <w:color w:val="000000"/>
          <w:lang w:val="en-GB"/>
        </w:rPr>
        <w:t>.</w:t>
      </w:r>
    </w:p>
    <w:p w14:paraId="7E6628BD"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3035E641"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sidRPr="00A973D1">
        <w:rPr>
          <w:rStyle w:val="eop"/>
          <w:rFonts w:ascii="Arial" w:eastAsiaTheme="minorEastAsia" w:hAnsi="Arial" w:cs="Arial"/>
          <w:color w:val="000000"/>
        </w:rPr>
        <w:t> </w:t>
      </w:r>
    </w:p>
    <w:p w14:paraId="1ECF0E6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08674CA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run BY and FOR people with disabilities and, as such, strives to be the voice for all people with disabilities in Western Australia.</w:t>
      </w:r>
      <w:r w:rsidRPr="00A973D1">
        <w:rPr>
          <w:rStyle w:val="eop"/>
          <w:rFonts w:ascii="Arial" w:eastAsiaTheme="minorEastAsia" w:hAnsi="Arial" w:cs="Arial"/>
          <w:color w:val="000000"/>
        </w:rPr>
        <w:t> </w:t>
      </w:r>
    </w:p>
    <w:p w14:paraId="7DF432A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1C47186B"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President: Lisa Burnette </w:t>
      </w:r>
      <w:r w:rsidRPr="00A973D1">
        <w:rPr>
          <w:rStyle w:val="eop"/>
          <w:rFonts w:ascii="Arial" w:eastAsiaTheme="minorEastAsia" w:hAnsi="Arial" w:cs="Arial"/>
          <w:color w:val="000000"/>
        </w:rPr>
        <w:t> </w:t>
      </w:r>
    </w:p>
    <w:p w14:paraId="6E8070BF" w14:textId="76525F72" w:rsidR="00A973D1" w:rsidRDefault="00A973D1" w:rsidP="00A973D1">
      <w:pPr>
        <w:pStyle w:val="paragraph"/>
        <w:spacing w:before="0" w:beforeAutospacing="0" w:after="24" w:afterAutospacing="0" w:line="360" w:lineRule="auto"/>
        <w:textAlignment w:val="baseline"/>
        <w:rPr>
          <w:rStyle w:val="eop"/>
          <w:rFonts w:ascii="Arial" w:eastAsiaTheme="minorEastAsia" w:hAnsi="Arial" w:cs="Arial"/>
          <w:color w:val="000000"/>
        </w:rPr>
      </w:pPr>
      <w:r w:rsidRPr="00A973D1">
        <w:rPr>
          <w:rStyle w:val="normaltextrun"/>
          <w:rFonts w:ascii="Arial" w:hAnsi="Arial" w:cs="Arial"/>
          <w:b/>
          <w:bCs/>
          <w:color w:val="000000"/>
          <w:lang w:val="en-GB"/>
        </w:rPr>
        <w:t>Executive Director: Brendan Cullinan</w:t>
      </w:r>
      <w:r w:rsidRPr="00A973D1">
        <w:rPr>
          <w:rStyle w:val="eop"/>
          <w:rFonts w:ascii="Arial" w:eastAsiaTheme="minorEastAsia" w:hAnsi="Arial" w:cs="Arial"/>
          <w:color w:val="000000"/>
        </w:rPr>
        <w:t> </w:t>
      </w:r>
    </w:p>
    <w:p w14:paraId="51248FC6" w14:textId="1959393B" w:rsidR="00A973D1" w:rsidRPr="00A973D1" w:rsidRDefault="00A973D1" w:rsidP="00A973D1">
      <w:pPr>
        <w:pStyle w:val="paragraph"/>
        <w:spacing w:before="0" w:beforeAutospacing="0" w:after="24" w:afterAutospacing="0" w:line="360" w:lineRule="auto"/>
        <w:textAlignment w:val="baseline"/>
        <w:rPr>
          <w:rFonts w:ascii="Arial" w:hAnsi="Arial" w:cs="Arial"/>
          <w:b/>
          <w:bCs/>
          <w:sz w:val="18"/>
          <w:szCs w:val="18"/>
        </w:rPr>
      </w:pPr>
      <w:r>
        <w:rPr>
          <w:rStyle w:val="eop"/>
          <w:rFonts w:ascii="Arial" w:eastAsiaTheme="minorEastAsia" w:hAnsi="Arial" w:cs="Arial"/>
          <w:b/>
          <w:bCs/>
          <w:color w:val="000000"/>
        </w:rPr>
        <w:t>Author</w:t>
      </w:r>
      <w:r w:rsidR="00A336AB">
        <w:rPr>
          <w:rStyle w:val="eop"/>
          <w:rFonts w:ascii="Arial" w:eastAsiaTheme="minorEastAsia" w:hAnsi="Arial" w:cs="Arial"/>
          <w:b/>
          <w:bCs/>
          <w:color w:val="000000"/>
        </w:rPr>
        <w:t xml:space="preserve">: </w:t>
      </w:r>
      <w:r w:rsidR="00F56BF8">
        <w:rPr>
          <w:rStyle w:val="eop"/>
          <w:rFonts w:ascii="Arial" w:eastAsiaTheme="minorEastAsia" w:hAnsi="Arial" w:cs="Arial"/>
          <w:b/>
          <w:bCs/>
          <w:color w:val="000000"/>
        </w:rPr>
        <w:t>Brianna Lee</w:t>
      </w:r>
    </w:p>
    <w:p w14:paraId="5072523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People with Disabilities (WA) Inc.</w:t>
      </w:r>
      <w:r w:rsidRPr="00A973D1">
        <w:rPr>
          <w:rStyle w:val="eop"/>
          <w:rFonts w:ascii="Arial" w:eastAsiaTheme="minorEastAsia" w:hAnsi="Arial" w:cs="Arial"/>
          <w:color w:val="000000"/>
        </w:rPr>
        <w:t> </w:t>
      </w:r>
    </w:p>
    <w:p w14:paraId="4CC8C12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hyperlink r:id="rId11" w:history="1">
        <w:r w:rsidRPr="00A973D1">
          <w:rPr>
            <w:rStyle w:val="Hyperlink"/>
            <w:rFonts w:ascii="Arial" w:hAnsi="Arial" w:cs="Arial"/>
          </w:rPr>
          <w:t>brendan@pwdwa.org</w:t>
        </w:r>
      </w:hyperlink>
      <w:r w:rsidRPr="00A973D1">
        <w:rPr>
          <w:rStyle w:val="normaltextrun"/>
          <w:rFonts w:ascii="Arial" w:hAnsi="Arial" w:cs="Arial"/>
          <w:color w:val="000000"/>
          <w:lang w:val="en-GB"/>
        </w:rPr>
        <w:t> </w:t>
      </w:r>
      <w:r w:rsidRPr="00A973D1">
        <w:rPr>
          <w:rStyle w:val="eop"/>
          <w:rFonts w:ascii="Arial" w:eastAsiaTheme="minorEastAsia" w:hAnsi="Arial" w:cs="Arial"/>
          <w:color w:val="000000"/>
        </w:rPr>
        <w:t> </w:t>
      </w:r>
    </w:p>
    <w:p w14:paraId="34078C6E"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Tel: (08) 9420 7279</w:t>
      </w:r>
      <w:r w:rsidRPr="00A973D1">
        <w:rPr>
          <w:rStyle w:val="eop"/>
          <w:rFonts w:ascii="Arial" w:eastAsiaTheme="minorEastAsia" w:hAnsi="Arial" w:cs="Arial"/>
          <w:color w:val="000000"/>
        </w:rPr>
        <w:t> </w:t>
      </w:r>
    </w:p>
    <w:p w14:paraId="20A31C4C"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Country Callers: 1800 193 331</w:t>
      </w:r>
      <w:r w:rsidRPr="00A973D1">
        <w:rPr>
          <w:rStyle w:val="eop"/>
          <w:rFonts w:ascii="Arial" w:eastAsiaTheme="minorEastAsia" w:hAnsi="Arial" w:cs="Arial"/>
          <w:color w:val="000000"/>
        </w:rPr>
        <w:t> </w:t>
      </w:r>
    </w:p>
    <w:p w14:paraId="2C815C43"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Website: </w:t>
      </w:r>
      <w:hyperlink r:id="rId12" w:tgtFrame="_blank" w:history="1">
        <w:r w:rsidRPr="00A973D1">
          <w:rPr>
            <w:rStyle w:val="normaltextrun"/>
            <w:rFonts w:ascii="Arial" w:hAnsi="Arial" w:cs="Arial"/>
            <w:color w:val="0000FF"/>
            <w:u w:val="single"/>
            <w:lang w:val="en-GB"/>
          </w:rPr>
          <w:t>http://www.pwdwa.org</w:t>
        </w:r>
      </w:hyperlink>
    </w:p>
    <w:p w14:paraId="79BD4935" w14:textId="77777777" w:rsidR="00A973D1" w:rsidRPr="00A973D1" w:rsidRDefault="00A973D1" w:rsidP="00A973D1">
      <w:pPr>
        <w:pStyle w:val="paragraph"/>
        <w:spacing w:before="0" w:beforeAutospacing="0" w:after="24" w:afterAutospacing="0" w:line="360" w:lineRule="auto"/>
        <w:ind w:left="-1140"/>
        <w:textAlignment w:val="baseline"/>
        <w:rPr>
          <w:rFonts w:ascii="Arial" w:hAnsi="Arial" w:cs="Arial"/>
          <w:sz w:val="18"/>
          <w:szCs w:val="18"/>
        </w:rPr>
      </w:pPr>
      <w:r w:rsidRPr="00A973D1">
        <w:rPr>
          <w:rStyle w:val="eop"/>
          <w:rFonts w:ascii="Arial" w:eastAsiaTheme="minorEastAsia" w:hAnsi="Arial" w:cs="Arial"/>
        </w:rPr>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28B77997" w14:textId="7D968DA3" w:rsidR="00A973D1" w:rsidRPr="00F56BF8" w:rsidRDefault="00A973D1" w:rsidP="00A973D1">
      <w:pPr>
        <w:pStyle w:val="paragraph"/>
        <w:spacing w:before="0" w:beforeAutospacing="0" w:after="24" w:afterAutospacing="0" w:line="360" w:lineRule="auto"/>
        <w:textAlignment w:val="baseline"/>
        <w:rPr>
          <w:rFonts w:ascii="Arial" w:eastAsiaTheme="minorEastAsia" w:hAnsi="Arial" w:cs="Arial"/>
          <w:b/>
          <w:bCs/>
        </w:rPr>
      </w:pPr>
      <w:r w:rsidRPr="00A973D1">
        <w:rPr>
          <w:rStyle w:val="normaltextrun"/>
          <w:rFonts w:ascii="Arial" w:hAnsi="Arial" w:cs="Arial"/>
          <w:b/>
          <w:bCs/>
          <w:sz w:val="32"/>
          <w:szCs w:val="32"/>
          <w:lang w:val="en-GB"/>
        </w:rPr>
        <w:lastRenderedPageBreak/>
        <w:t>People with disabilities WA (PWdWA)</w:t>
      </w:r>
      <w:r w:rsidRPr="00A973D1">
        <w:rPr>
          <w:rStyle w:val="eop"/>
          <w:rFonts w:ascii="Arial" w:eastAsiaTheme="minorEastAsia" w:hAnsi="Arial" w:cs="Arial"/>
          <w:b/>
          <w:bCs/>
          <w:sz w:val="32"/>
          <w:szCs w:val="32"/>
        </w:rPr>
        <w:t> </w:t>
      </w:r>
    </w:p>
    <w:p w14:paraId="21C052B3"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00A973D1">
        <w:rPr>
          <w:rStyle w:val="eop"/>
          <w:rFonts w:ascii="Arial" w:eastAsiaTheme="minorEastAsia" w:hAnsi="Arial" w:cs="Arial"/>
        </w:rPr>
        <w:t> </w:t>
      </w:r>
    </w:p>
    <w:p w14:paraId="6A316362"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PWdWA is run by and for people with disabilities and aims to empower the voices of all people with disabilities in Western Australia.</w:t>
      </w:r>
      <w:r w:rsidRPr="00A973D1">
        <w:rPr>
          <w:rStyle w:val="eop"/>
          <w:rFonts w:ascii="Arial" w:eastAsiaTheme="minorEastAsia" w:hAnsi="Arial" w:cs="Arial"/>
        </w:rPr>
        <w:t> </w:t>
      </w:r>
    </w:p>
    <w:p w14:paraId="03BE95F3"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sz w:val="18"/>
          <w:szCs w:val="18"/>
        </w:rPr>
      </w:pPr>
    </w:p>
    <w:p w14:paraId="418B3B9B" w14:textId="49D0D082" w:rsidR="00A973D1" w:rsidRDefault="00495A43"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Pr>
          <w:rStyle w:val="normaltextrun"/>
          <w:rFonts w:ascii="Arial" w:hAnsi="Arial" w:cs="Arial"/>
          <w:b/>
          <w:bCs/>
          <w:sz w:val="32"/>
          <w:szCs w:val="32"/>
          <w:lang w:val="en-GB"/>
        </w:rPr>
        <w:t>Response to Position Paper</w:t>
      </w:r>
      <w:r w:rsidR="00A973D1" w:rsidRPr="00A973D1">
        <w:rPr>
          <w:rStyle w:val="normaltextrun"/>
          <w:rFonts w:ascii="Arial" w:hAnsi="Arial" w:cs="Arial"/>
          <w:b/>
          <w:bCs/>
          <w:sz w:val="32"/>
          <w:szCs w:val="32"/>
          <w:lang w:val="en-GB"/>
        </w:rPr>
        <w:t> </w:t>
      </w:r>
      <w:r w:rsidR="00A973D1" w:rsidRPr="00A973D1">
        <w:rPr>
          <w:rStyle w:val="eop"/>
          <w:rFonts w:ascii="Arial" w:eastAsiaTheme="minorEastAsia" w:hAnsi="Arial" w:cs="Arial"/>
          <w:b/>
          <w:bCs/>
          <w:sz w:val="32"/>
          <w:szCs w:val="32"/>
        </w:rPr>
        <w:t> </w:t>
      </w:r>
    </w:p>
    <w:p w14:paraId="58E384A0" w14:textId="5C3A0438" w:rsidR="007828A0" w:rsidRPr="007828A0" w:rsidRDefault="007828A0" w:rsidP="00A973D1">
      <w:pPr>
        <w:pStyle w:val="paragraph"/>
        <w:spacing w:before="0" w:beforeAutospacing="0" w:after="24" w:afterAutospacing="0" w:line="360" w:lineRule="auto"/>
        <w:textAlignment w:val="baseline"/>
        <w:rPr>
          <w:rStyle w:val="eop"/>
          <w:rFonts w:ascii="Arial" w:eastAsiaTheme="minorEastAsia" w:hAnsi="Arial" w:cs="Arial"/>
          <w:sz w:val="28"/>
          <w:szCs w:val="28"/>
          <w:u w:val="single"/>
        </w:rPr>
      </w:pPr>
      <w:r w:rsidRPr="007828A0">
        <w:rPr>
          <w:rStyle w:val="eop"/>
          <w:rFonts w:ascii="Arial" w:eastAsiaTheme="minorEastAsia" w:hAnsi="Arial" w:cs="Arial"/>
          <w:sz w:val="28"/>
          <w:szCs w:val="28"/>
          <w:u w:val="single"/>
        </w:rPr>
        <w:t>Key Points</w:t>
      </w:r>
    </w:p>
    <w:p w14:paraId="38C0BD20" w14:textId="6ACAB525" w:rsidR="007828A0" w:rsidRDefault="005E2718" w:rsidP="008F0887">
      <w:pPr>
        <w:pStyle w:val="paragraph"/>
        <w:numPr>
          <w:ilvl w:val="0"/>
          <w:numId w:val="10"/>
        </w:numPr>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believe that Co-Design should be a key feature of the new National Disability Strategy both in terms of </w:t>
      </w:r>
      <w:proofErr w:type="gramStart"/>
      <w:r>
        <w:rPr>
          <w:rStyle w:val="eop"/>
          <w:rFonts w:ascii="Arial" w:eastAsiaTheme="minorEastAsia" w:hAnsi="Arial" w:cs="Arial"/>
        </w:rPr>
        <w:t>it</w:t>
      </w:r>
      <w:proofErr w:type="gramEnd"/>
      <w:r>
        <w:rPr>
          <w:rStyle w:val="eop"/>
          <w:rFonts w:ascii="Arial" w:eastAsiaTheme="minorEastAsia" w:hAnsi="Arial" w:cs="Arial"/>
        </w:rPr>
        <w:t xml:space="preserve"> development and </w:t>
      </w:r>
      <w:r w:rsidR="00A938B6">
        <w:rPr>
          <w:rStyle w:val="eop"/>
          <w:rFonts w:ascii="Arial" w:eastAsiaTheme="minorEastAsia" w:hAnsi="Arial" w:cs="Arial"/>
        </w:rPr>
        <w:t>its</w:t>
      </w:r>
      <w:r>
        <w:rPr>
          <w:rStyle w:val="eop"/>
          <w:rFonts w:ascii="Arial" w:eastAsiaTheme="minorEastAsia" w:hAnsi="Arial" w:cs="Arial"/>
        </w:rPr>
        <w:t xml:space="preserve"> implementation</w:t>
      </w:r>
    </w:p>
    <w:p w14:paraId="6FBCC45B" w14:textId="3C8C9047" w:rsidR="00071738" w:rsidRDefault="00E62D18" w:rsidP="008F0887">
      <w:pPr>
        <w:pStyle w:val="paragraph"/>
        <w:numPr>
          <w:ilvl w:val="0"/>
          <w:numId w:val="10"/>
        </w:numPr>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The Strategy </w:t>
      </w:r>
      <w:r w:rsidR="008F0887">
        <w:rPr>
          <w:rStyle w:val="eop"/>
          <w:rFonts w:ascii="Arial" w:eastAsiaTheme="minorEastAsia" w:hAnsi="Arial" w:cs="Arial"/>
        </w:rPr>
        <w:t xml:space="preserve">must be appropriately resourced to achieve </w:t>
      </w:r>
      <w:r w:rsidR="00A938B6">
        <w:rPr>
          <w:rStyle w:val="eop"/>
          <w:rFonts w:ascii="Arial" w:eastAsiaTheme="minorEastAsia" w:hAnsi="Arial" w:cs="Arial"/>
        </w:rPr>
        <w:t>its</w:t>
      </w:r>
      <w:r w:rsidR="008F0887">
        <w:rPr>
          <w:rStyle w:val="eop"/>
          <w:rFonts w:ascii="Arial" w:eastAsiaTheme="minorEastAsia" w:hAnsi="Arial" w:cs="Arial"/>
        </w:rPr>
        <w:t xml:space="preserve"> goals</w:t>
      </w:r>
    </w:p>
    <w:p w14:paraId="609EB404" w14:textId="7583E141" w:rsidR="008F0887" w:rsidRDefault="00EF1D65" w:rsidP="008F0887">
      <w:pPr>
        <w:pStyle w:val="paragraph"/>
        <w:numPr>
          <w:ilvl w:val="0"/>
          <w:numId w:val="10"/>
        </w:numPr>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The Strategy must </w:t>
      </w:r>
      <w:r w:rsidR="0032336E">
        <w:rPr>
          <w:rStyle w:val="eop"/>
          <w:rFonts w:ascii="Arial" w:eastAsiaTheme="minorEastAsia" w:hAnsi="Arial" w:cs="Arial"/>
        </w:rPr>
        <w:t xml:space="preserve">ensure it does not lead to further entrenchment of current gaps, </w:t>
      </w:r>
      <w:r w:rsidR="00B21D64">
        <w:rPr>
          <w:rStyle w:val="eop"/>
          <w:rFonts w:ascii="Arial" w:eastAsiaTheme="minorEastAsia" w:hAnsi="Arial" w:cs="Arial"/>
        </w:rPr>
        <w:t>issues,</w:t>
      </w:r>
      <w:r w:rsidR="0032336E">
        <w:rPr>
          <w:rStyle w:val="eop"/>
          <w:rFonts w:ascii="Arial" w:eastAsiaTheme="minorEastAsia" w:hAnsi="Arial" w:cs="Arial"/>
        </w:rPr>
        <w:t xml:space="preserve"> and barriers</w:t>
      </w:r>
    </w:p>
    <w:p w14:paraId="6093A784" w14:textId="77777777" w:rsidR="008F0887" w:rsidRPr="007828A0" w:rsidRDefault="008F0887" w:rsidP="00A973D1">
      <w:pPr>
        <w:pStyle w:val="paragraph"/>
        <w:spacing w:before="0" w:beforeAutospacing="0" w:after="24" w:afterAutospacing="0" w:line="360" w:lineRule="auto"/>
        <w:textAlignment w:val="baseline"/>
        <w:rPr>
          <w:rStyle w:val="eop"/>
          <w:rFonts w:ascii="Arial" w:eastAsiaTheme="minorEastAsia" w:hAnsi="Arial" w:cs="Arial"/>
        </w:rPr>
      </w:pPr>
    </w:p>
    <w:p w14:paraId="098FE1D4" w14:textId="3A3DE14D" w:rsidR="002A456B" w:rsidRPr="002A456B" w:rsidRDefault="002A456B" w:rsidP="00A973D1">
      <w:pPr>
        <w:pStyle w:val="paragraph"/>
        <w:spacing w:before="0" w:beforeAutospacing="0" w:after="24" w:afterAutospacing="0" w:line="360" w:lineRule="auto"/>
        <w:textAlignment w:val="baseline"/>
        <w:rPr>
          <w:rStyle w:val="eop"/>
          <w:rFonts w:ascii="Arial" w:eastAsiaTheme="minorEastAsia" w:hAnsi="Arial" w:cs="Arial"/>
          <w:sz w:val="28"/>
          <w:szCs w:val="28"/>
          <w:u w:val="single"/>
        </w:rPr>
      </w:pPr>
      <w:r w:rsidRPr="002A456B">
        <w:rPr>
          <w:rStyle w:val="eop"/>
          <w:rFonts w:ascii="Arial" w:eastAsiaTheme="minorEastAsia" w:hAnsi="Arial" w:cs="Arial"/>
          <w:sz w:val="28"/>
          <w:szCs w:val="28"/>
          <w:u w:val="single"/>
        </w:rPr>
        <w:t>Outcomes and Guiding Principles</w:t>
      </w:r>
    </w:p>
    <w:p w14:paraId="4834214B" w14:textId="0914C6BB" w:rsidR="00A973D1" w:rsidRDefault="007775B0" w:rsidP="000005F6">
      <w:pPr>
        <w:rPr>
          <w:rStyle w:val="eop"/>
          <w:rFonts w:eastAsiaTheme="minorEastAsia" w:cs="Arial"/>
          <w:sz w:val="24"/>
          <w:szCs w:val="24"/>
        </w:rPr>
      </w:pPr>
      <w:r>
        <w:rPr>
          <w:rStyle w:val="eop"/>
          <w:rFonts w:eastAsiaTheme="minorEastAsia" w:cs="Arial"/>
          <w:sz w:val="24"/>
          <w:szCs w:val="24"/>
        </w:rPr>
        <w:t xml:space="preserve">PWdWA </w:t>
      </w:r>
      <w:r w:rsidR="0081160B">
        <w:rPr>
          <w:rStyle w:val="eop"/>
          <w:rFonts w:eastAsiaTheme="minorEastAsia" w:cs="Arial"/>
          <w:sz w:val="24"/>
          <w:szCs w:val="24"/>
        </w:rPr>
        <w:t xml:space="preserve">are </w:t>
      </w:r>
      <w:r w:rsidR="0039795D">
        <w:rPr>
          <w:rStyle w:val="eop"/>
          <w:rFonts w:eastAsiaTheme="minorEastAsia" w:cs="Arial"/>
          <w:sz w:val="24"/>
          <w:szCs w:val="24"/>
        </w:rPr>
        <w:t>encouraged to see the Department</w:t>
      </w:r>
      <w:r w:rsidR="00594822">
        <w:rPr>
          <w:rStyle w:val="eop"/>
          <w:rFonts w:eastAsiaTheme="minorEastAsia" w:cs="Arial"/>
          <w:sz w:val="24"/>
          <w:szCs w:val="24"/>
        </w:rPr>
        <w:t xml:space="preserve"> of Social Services</w:t>
      </w:r>
      <w:r w:rsidR="00910CD2">
        <w:rPr>
          <w:rStyle w:val="eop"/>
          <w:rFonts w:eastAsiaTheme="minorEastAsia" w:cs="Arial"/>
          <w:sz w:val="24"/>
          <w:szCs w:val="24"/>
        </w:rPr>
        <w:t xml:space="preserve"> (the Department)</w:t>
      </w:r>
      <w:r w:rsidR="0039795D">
        <w:rPr>
          <w:rStyle w:val="eop"/>
          <w:rFonts w:eastAsiaTheme="minorEastAsia" w:cs="Arial"/>
          <w:sz w:val="24"/>
          <w:szCs w:val="24"/>
        </w:rPr>
        <w:t xml:space="preserve"> looking towards a new </w:t>
      </w:r>
      <w:r w:rsidR="00B16951">
        <w:rPr>
          <w:rStyle w:val="eop"/>
          <w:rFonts w:eastAsiaTheme="minorEastAsia" w:cs="Arial"/>
          <w:sz w:val="24"/>
          <w:szCs w:val="24"/>
        </w:rPr>
        <w:t>S</w:t>
      </w:r>
      <w:r w:rsidR="0039795D">
        <w:rPr>
          <w:rStyle w:val="eop"/>
          <w:rFonts w:eastAsiaTheme="minorEastAsia" w:cs="Arial"/>
          <w:sz w:val="24"/>
          <w:szCs w:val="24"/>
        </w:rPr>
        <w:t xml:space="preserve">trategy which will focus on community </w:t>
      </w:r>
      <w:r w:rsidR="00594822">
        <w:rPr>
          <w:rStyle w:val="eop"/>
          <w:rFonts w:eastAsiaTheme="minorEastAsia" w:cs="Arial"/>
          <w:sz w:val="24"/>
          <w:szCs w:val="24"/>
        </w:rPr>
        <w:t xml:space="preserve">attitudes, </w:t>
      </w:r>
      <w:proofErr w:type="gramStart"/>
      <w:r w:rsidR="00594822">
        <w:rPr>
          <w:rStyle w:val="eop"/>
          <w:rFonts w:eastAsiaTheme="minorEastAsia" w:cs="Arial"/>
          <w:sz w:val="24"/>
          <w:szCs w:val="24"/>
        </w:rPr>
        <w:t>taking action</w:t>
      </w:r>
      <w:proofErr w:type="gramEnd"/>
      <w:r w:rsidR="00594822">
        <w:rPr>
          <w:rStyle w:val="eop"/>
          <w:rFonts w:eastAsiaTheme="minorEastAsia" w:cs="Arial"/>
          <w:sz w:val="24"/>
          <w:szCs w:val="24"/>
        </w:rPr>
        <w:t xml:space="preserve"> and ensuring accountability.</w:t>
      </w:r>
      <w:r w:rsidR="00B16951">
        <w:rPr>
          <w:rStyle w:val="eop"/>
          <w:rFonts w:eastAsiaTheme="minorEastAsia" w:cs="Arial"/>
          <w:sz w:val="24"/>
          <w:szCs w:val="24"/>
        </w:rPr>
        <w:t xml:space="preserve"> The </w:t>
      </w:r>
      <w:r w:rsidR="00731B77">
        <w:rPr>
          <w:rStyle w:val="eop"/>
          <w:rFonts w:eastAsiaTheme="minorEastAsia" w:cs="Arial"/>
          <w:sz w:val="24"/>
          <w:szCs w:val="24"/>
        </w:rPr>
        <w:t>outcome areas are reflective of the trends in issues we deal with both systemically and individually in WA</w:t>
      </w:r>
      <w:r w:rsidR="003F1F33">
        <w:rPr>
          <w:rStyle w:val="eop"/>
          <w:rFonts w:eastAsiaTheme="minorEastAsia" w:cs="Arial"/>
          <w:sz w:val="24"/>
          <w:szCs w:val="24"/>
        </w:rPr>
        <w:t xml:space="preserve"> and </w:t>
      </w:r>
      <w:r w:rsidR="006110FF">
        <w:rPr>
          <w:rStyle w:val="eop"/>
          <w:rFonts w:eastAsiaTheme="minorEastAsia" w:cs="Arial"/>
          <w:sz w:val="24"/>
          <w:szCs w:val="24"/>
        </w:rPr>
        <w:t xml:space="preserve">we are </w:t>
      </w:r>
      <w:r w:rsidR="003F1F33">
        <w:rPr>
          <w:rStyle w:val="eop"/>
          <w:rFonts w:eastAsiaTheme="minorEastAsia" w:cs="Arial"/>
          <w:sz w:val="24"/>
          <w:szCs w:val="24"/>
        </w:rPr>
        <w:t>supportive of the updated wording of the Vision for the strategy.</w:t>
      </w:r>
    </w:p>
    <w:p w14:paraId="770C4CD3" w14:textId="0DE412C4" w:rsidR="00F56BF8" w:rsidRDefault="005D301E" w:rsidP="00392CCE">
      <w:pPr>
        <w:pStyle w:val="paragraph"/>
        <w:spacing w:before="0" w:beforeAutospacing="0" w:after="120" w:afterAutospacing="0" w:line="360" w:lineRule="auto"/>
        <w:textAlignment w:val="baseline"/>
        <w:rPr>
          <w:rStyle w:val="eop"/>
          <w:rFonts w:ascii="Arial" w:eastAsiaTheme="minorEastAsia" w:hAnsi="Arial" w:cs="Arial"/>
        </w:rPr>
      </w:pPr>
      <w:r>
        <w:rPr>
          <w:rStyle w:val="eop"/>
          <w:rFonts w:ascii="Arial" w:eastAsiaTheme="minorEastAsia" w:hAnsi="Arial" w:cs="Arial"/>
        </w:rPr>
        <w:t>We note that the Strategy proposes guiding principles</w:t>
      </w:r>
      <w:r w:rsidR="00A6335E">
        <w:rPr>
          <w:rStyle w:val="eop"/>
          <w:rFonts w:ascii="Arial" w:eastAsiaTheme="minorEastAsia" w:hAnsi="Arial" w:cs="Arial"/>
        </w:rPr>
        <w:t xml:space="preserve">. It is not clear whether there will be any </w:t>
      </w:r>
      <w:r w:rsidR="00E61723">
        <w:rPr>
          <w:rStyle w:val="eop"/>
          <w:rFonts w:ascii="Arial" w:eastAsiaTheme="minorEastAsia" w:hAnsi="Arial" w:cs="Arial"/>
        </w:rPr>
        <w:t>specific requirement to apply the guiding principles for Government</w:t>
      </w:r>
      <w:r w:rsidR="00C121EA">
        <w:rPr>
          <w:rStyle w:val="eop"/>
          <w:rFonts w:ascii="Arial" w:eastAsiaTheme="minorEastAsia" w:hAnsi="Arial" w:cs="Arial"/>
        </w:rPr>
        <w:t xml:space="preserve">, or as part of Government </w:t>
      </w:r>
      <w:r w:rsidR="00AD4EBC">
        <w:rPr>
          <w:rStyle w:val="eop"/>
          <w:rFonts w:ascii="Arial" w:eastAsiaTheme="minorEastAsia" w:hAnsi="Arial" w:cs="Arial"/>
        </w:rPr>
        <w:t>tendering</w:t>
      </w:r>
      <w:r w:rsidR="00977516">
        <w:rPr>
          <w:rStyle w:val="eop"/>
          <w:rFonts w:ascii="Arial" w:eastAsiaTheme="minorEastAsia" w:hAnsi="Arial" w:cs="Arial"/>
        </w:rPr>
        <w:t xml:space="preserve"> processes</w:t>
      </w:r>
      <w:r w:rsidR="00C121EA">
        <w:rPr>
          <w:rStyle w:val="eop"/>
          <w:rFonts w:ascii="Arial" w:eastAsiaTheme="minorEastAsia" w:hAnsi="Arial" w:cs="Arial"/>
        </w:rPr>
        <w:t xml:space="preserve">. We would encourage the Department to consider how </w:t>
      </w:r>
      <w:r w:rsidR="00194718">
        <w:rPr>
          <w:rStyle w:val="eop"/>
          <w:rFonts w:ascii="Arial" w:eastAsiaTheme="minorEastAsia" w:hAnsi="Arial" w:cs="Arial"/>
        </w:rPr>
        <w:t>they can ensure a guiding principle approach is not tokenistic</w:t>
      </w:r>
      <w:r w:rsidR="00907B91">
        <w:rPr>
          <w:rStyle w:val="eop"/>
          <w:rFonts w:ascii="Arial" w:eastAsiaTheme="minorEastAsia" w:hAnsi="Arial" w:cs="Arial"/>
        </w:rPr>
        <w:t xml:space="preserve">. Our experiencing has been that </w:t>
      </w:r>
      <w:r w:rsidR="00161E3F">
        <w:rPr>
          <w:rStyle w:val="eop"/>
          <w:rFonts w:ascii="Arial" w:eastAsiaTheme="minorEastAsia" w:hAnsi="Arial" w:cs="Arial"/>
        </w:rPr>
        <w:t>guiding principles</w:t>
      </w:r>
      <w:r w:rsidR="00DE3D6B">
        <w:rPr>
          <w:rStyle w:val="eop"/>
          <w:rFonts w:ascii="Arial" w:eastAsiaTheme="minorEastAsia" w:hAnsi="Arial" w:cs="Arial"/>
        </w:rPr>
        <w:t xml:space="preserve">, without </w:t>
      </w:r>
      <w:r w:rsidR="007842F0">
        <w:rPr>
          <w:rStyle w:val="eop"/>
          <w:rFonts w:ascii="Arial" w:eastAsiaTheme="minorEastAsia" w:hAnsi="Arial" w:cs="Arial"/>
        </w:rPr>
        <w:t xml:space="preserve">incentive to apply them, </w:t>
      </w:r>
      <w:r w:rsidR="00B845B7">
        <w:rPr>
          <w:rStyle w:val="eop"/>
          <w:rFonts w:ascii="Arial" w:eastAsiaTheme="minorEastAsia" w:hAnsi="Arial" w:cs="Arial"/>
        </w:rPr>
        <w:t>end up as just words on paper.</w:t>
      </w:r>
      <w:r w:rsidR="001625A1">
        <w:rPr>
          <w:rStyle w:val="eop"/>
          <w:rFonts w:ascii="Arial" w:eastAsiaTheme="minorEastAsia" w:hAnsi="Arial" w:cs="Arial"/>
        </w:rPr>
        <w:t xml:space="preserve"> Additionally we would recommend that the Department specifically refer to the use of co-design</w:t>
      </w:r>
      <w:r w:rsidR="003F6168">
        <w:rPr>
          <w:rStyle w:val="eop"/>
          <w:rFonts w:ascii="Arial" w:eastAsiaTheme="minorEastAsia" w:hAnsi="Arial" w:cs="Arial"/>
        </w:rPr>
        <w:t xml:space="preserve"> </w:t>
      </w:r>
      <w:r w:rsidR="00890BE3">
        <w:rPr>
          <w:rStyle w:val="eop"/>
          <w:rFonts w:ascii="Arial" w:eastAsiaTheme="minorEastAsia" w:hAnsi="Arial" w:cs="Arial"/>
        </w:rPr>
        <w:t xml:space="preserve">and consider </w:t>
      </w:r>
      <w:r w:rsidR="006A4CEC">
        <w:rPr>
          <w:rStyle w:val="eop"/>
          <w:rFonts w:ascii="Arial" w:eastAsiaTheme="minorEastAsia" w:hAnsi="Arial" w:cs="Arial"/>
        </w:rPr>
        <w:t xml:space="preserve">strengthening the </w:t>
      </w:r>
      <w:r w:rsidR="00627E67">
        <w:rPr>
          <w:rStyle w:val="eop"/>
          <w:rFonts w:ascii="Arial" w:eastAsiaTheme="minorEastAsia" w:hAnsi="Arial" w:cs="Arial"/>
        </w:rPr>
        <w:t xml:space="preserve">‘Involve and engage’ principle </w:t>
      </w:r>
      <w:r w:rsidR="003F6168">
        <w:rPr>
          <w:rStyle w:val="eop"/>
          <w:rFonts w:ascii="Arial" w:eastAsiaTheme="minorEastAsia" w:hAnsi="Arial" w:cs="Arial"/>
        </w:rPr>
        <w:t>for the development of policy and design of programs</w:t>
      </w:r>
      <w:r w:rsidR="006A4CEC">
        <w:rPr>
          <w:rStyle w:val="eop"/>
          <w:rFonts w:ascii="Arial" w:eastAsiaTheme="minorEastAsia" w:hAnsi="Arial" w:cs="Arial"/>
        </w:rPr>
        <w:t xml:space="preserve"> to refer to </w:t>
      </w:r>
      <w:r w:rsidR="006A4CEC">
        <w:rPr>
          <w:rStyle w:val="eop"/>
          <w:rFonts w:ascii="Arial" w:eastAsiaTheme="minorEastAsia" w:hAnsi="Arial" w:cs="Arial"/>
        </w:rPr>
        <w:lastRenderedPageBreak/>
        <w:t xml:space="preserve">being “led’ by people </w:t>
      </w:r>
      <w:r w:rsidR="00CE010F">
        <w:rPr>
          <w:rStyle w:val="eop"/>
          <w:rFonts w:ascii="Arial" w:eastAsiaTheme="minorEastAsia" w:hAnsi="Arial" w:cs="Arial"/>
        </w:rPr>
        <w:t>with disability</w:t>
      </w:r>
      <w:r w:rsidR="003F6168">
        <w:rPr>
          <w:rStyle w:val="eop"/>
          <w:rFonts w:ascii="Arial" w:eastAsiaTheme="minorEastAsia" w:hAnsi="Arial" w:cs="Arial"/>
        </w:rPr>
        <w:t xml:space="preserve">. Co-design is a process the ensures real </w:t>
      </w:r>
      <w:r w:rsidR="00627E67">
        <w:rPr>
          <w:rStyle w:val="eop"/>
          <w:rFonts w:ascii="Arial" w:eastAsiaTheme="minorEastAsia" w:hAnsi="Arial" w:cs="Arial"/>
        </w:rPr>
        <w:t>input from</w:t>
      </w:r>
      <w:r w:rsidR="003F6168">
        <w:rPr>
          <w:rStyle w:val="eop"/>
          <w:rFonts w:ascii="Arial" w:eastAsiaTheme="minorEastAsia" w:hAnsi="Arial" w:cs="Arial"/>
        </w:rPr>
        <w:t xml:space="preserve"> consumers and is the gold standard for engagement</w:t>
      </w:r>
      <w:r w:rsidR="00627E67">
        <w:rPr>
          <w:rStyle w:val="eop"/>
          <w:rFonts w:ascii="Arial" w:eastAsiaTheme="minorEastAsia" w:hAnsi="Arial" w:cs="Arial"/>
        </w:rPr>
        <w:t xml:space="preserve">. </w:t>
      </w:r>
    </w:p>
    <w:p w14:paraId="74DE107E" w14:textId="7491F58D" w:rsidR="00627E67" w:rsidRDefault="00F7541C" w:rsidP="00392CCE">
      <w:pPr>
        <w:pStyle w:val="paragraph"/>
        <w:spacing w:before="0" w:beforeAutospacing="0" w:after="12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also recommend that the Guiding Principles include </w:t>
      </w:r>
      <w:r w:rsidR="00B97245">
        <w:rPr>
          <w:rStyle w:val="eop"/>
          <w:rFonts w:ascii="Arial" w:eastAsiaTheme="minorEastAsia" w:hAnsi="Arial" w:cs="Arial"/>
        </w:rPr>
        <w:t xml:space="preserve">a principle around choice and control. It is critical that policies and programs developed </w:t>
      </w:r>
      <w:r w:rsidR="00DB609D">
        <w:rPr>
          <w:rStyle w:val="eop"/>
          <w:rFonts w:ascii="Arial" w:eastAsiaTheme="minorEastAsia" w:hAnsi="Arial" w:cs="Arial"/>
        </w:rPr>
        <w:t xml:space="preserve">are reviewed through a </w:t>
      </w:r>
      <w:r w:rsidR="00A938B6">
        <w:rPr>
          <w:rStyle w:val="eop"/>
          <w:rFonts w:ascii="Arial" w:eastAsiaTheme="minorEastAsia" w:hAnsi="Arial" w:cs="Arial"/>
        </w:rPr>
        <w:t>lens</w:t>
      </w:r>
      <w:r w:rsidR="00DB609D">
        <w:rPr>
          <w:rStyle w:val="eop"/>
          <w:rFonts w:ascii="Arial" w:eastAsiaTheme="minorEastAsia" w:hAnsi="Arial" w:cs="Arial"/>
        </w:rPr>
        <w:t xml:space="preserve"> of choice and control. We have seen many examples recently of decisions, policies and processes being put into place which limit the choice and control of people with disabilities. Examples of this include the decision to introduce Independent Assessments by the NDIA and the </w:t>
      </w:r>
      <w:r w:rsidR="001D1D90">
        <w:rPr>
          <w:rStyle w:val="eop"/>
          <w:rFonts w:ascii="Arial" w:eastAsiaTheme="minorEastAsia" w:hAnsi="Arial" w:cs="Arial"/>
        </w:rPr>
        <w:t xml:space="preserve">lack of action by Government to ensure privacy for people with a disability who may wish to engage with the </w:t>
      </w:r>
      <w:r w:rsidR="006A4E3E">
        <w:rPr>
          <w:rStyle w:val="eop"/>
          <w:rFonts w:ascii="Arial" w:eastAsiaTheme="minorEastAsia" w:hAnsi="Arial" w:cs="Arial"/>
        </w:rPr>
        <w:t xml:space="preserve">Disability </w:t>
      </w:r>
      <w:r w:rsidR="001D1D90">
        <w:rPr>
          <w:rStyle w:val="eop"/>
          <w:rFonts w:ascii="Arial" w:eastAsiaTheme="minorEastAsia" w:hAnsi="Arial" w:cs="Arial"/>
        </w:rPr>
        <w:t>Royal Commission.</w:t>
      </w:r>
    </w:p>
    <w:p w14:paraId="47D5FE28" w14:textId="0689E2C7" w:rsidR="00751AB2" w:rsidRDefault="00977516" w:rsidP="00392CCE">
      <w:pPr>
        <w:pStyle w:val="paragraph"/>
        <w:spacing w:before="0" w:beforeAutospacing="0" w:after="12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are encouraged to see the </w:t>
      </w:r>
      <w:r w:rsidR="00EE4F74">
        <w:rPr>
          <w:rStyle w:val="eop"/>
          <w:rFonts w:ascii="Arial" w:eastAsiaTheme="minorEastAsia" w:hAnsi="Arial" w:cs="Arial"/>
        </w:rPr>
        <w:t xml:space="preserve">Department recognise that improving community attitudes </w:t>
      </w:r>
      <w:r w:rsidR="00D31D26">
        <w:rPr>
          <w:rStyle w:val="eop"/>
          <w:rFonts w:ascii="Arial" w:eastAsiaTheme="minorEastAsia" w:hAnsi="Arial" w:cs="Arial"/>
        </w:rPr>
        <w:t>is a key requirement for the success of the Strategy.</w:t>
      </w:r>
      <w:r w:rsidR="00751AB2">
        <w:rPr>
          <w:rStyle w:val="eop"/>
          <w:rFonts w:ascii="Arial" w:eastAsiaTheme="minorEastAsia" w:hAnsi="Arial" w:cs="Arial"/>
        </w:rPr>
        <w:t xml:space="preserve"> </w:t>
      </w:r>
      <w:r w:rsidR="00FC01AB" w:rsidRPr="00FC01AB">
        <w:rPr>
          <w:rStyle w:val="eop"/>
          <w:rFonts w:ascii="Arial" w:eastAsiaTheme="minorEastAsia" w:hAnsi="Arial" w:cs="Arial"/>
        </w:rPr>
        <w:t>We agree that a stronger emphasis is needed on improve community attitudes but there must be adequate resources and investment from government to support these efforts. There also needs to be accountability within government to lead the way in culture change</w:t>
      </w:r>
      <w:r w:rsidR="00FC01AB">
        <w:rPr>
          <w:rStyle w:val="eop"/>
          <w:rFonts w:ascii="Arial" w:eastAsiaTheme="minorEastAsia" w:hAnsi="Arial" w:cs="Arial"/>
        </w:rPr>
        <w:t>.</w:t>
      </w:r>
    </w:p>
    <w:p w14:paraId="5C07C4F4" w14:textId="33F189AF" w:rsidR="00F56BF8" w:rsidRDefault="00F7476C" w:rsidP="00392CCE">
      <w:pPr>
        <w:pStyle w:val="paragraph"/>
        <w:spacing w:before="0" w:beforeAutospacing="0" w:after="120" w:afterAutospacing="0" w:line="360" w:lineRule="auto"/>
        <w:textAlignment w:val="baseline"/>
        <w:rPr>
          <w:rStyle w:val="eop"/>
          <w:rFonts w:ascii="Arial" w:eastAsiaTheme="minorEastAsia" w:hAnsi="Arial" w:cs="Arial"/>
        </w:rPr>
      </w:pPr>
      <w:r w:rsidRPr="00F7476C">
        <w:rPr>
          <w:rStyle w:val="eop"/>
          <w:rFonts w:ascii="Arial" w:eastAsiaTheme="minorEastAsia" w:hAnsi="Arial" w:cs="Arial"/>
        </w:rPr>
        <w:t>Part of this would be ensuring that the Strategy is visible to the community and people with disabilities. We often find that higher level strategies, standards and overarching policies are not well known not only by the disability community, but also the general community.</w:t>
      </w:r>
    </w:p>
    <w:p w14:paraId="7E3C2820" w14:textId="77777777" w:rsidR="002A456B" w:rsidRDefault="002A456B" w:rsidP="00392CCE">
      <w:pPr>
        <w:pStyle w:val="paragraph"/>
        <w:spacing w:before="0" w:beforeAutospacing="0" w:after="120" w:afterAutospacing="0" w:line="360" w:lineRule="auto"/>
        <w:textAlignment w:val="baseline"/>
        <w:rPr>
          <w:rStyle w:val="eop"/>
          <w:rFonts w:ascii="Arial" w:eastAsiaTheme="minorEastAsia" w:hAnsi="Arial" w:cs="Arial"/>
          <w:b/>
          <w:bCs/>
          <w:sz w:val="32"/>
          <w:szCs w:val="32"/>
        </w:rPr>
      </w:pPr>
    </w:p>
    <w:p w14:paraId="543BCBC0" w14:textId="4AD59183" w:rsidR="00F7476C" w:rsidRPr="002A456B" w:rsidRDefault="002A456B" w:rsidP="00392CCE">
      <w:pPr>
        <w:pStyle w:val="paragraph"/>
        <w:spacing w:before="0" w:beforeAutospacing="0" w:after="120" w:afterAutospacing="0" w:line="360" w:lineRule="auto"/>
        <w:textAlignment w:val="baseline"/>
        <w:rPr>
          <w:rStyle w:val="eop"/>
          <w:rFonts w:ascii="Arial" w:eastAsiaTheme="minorEastAsia" w:hAnsi="Arial" w:cs="Arial"/>
          <w:sz w:val="28"/>
          <w:szCs w:val="28"/>
          <w:u w:val="single"/>
        </w:rPr>
      </w:pPr>
      <w:r w:rsidRPr="002A456B">
        <w:rPr>
          <w:rStyle w:val="eop"/>
          <w:rFonts w:ascii="Arial" w:eastAsiaTheme="minorEastAsia" w:hAnsi="Arial" w:cs="Arial"/>
          <w:sz w:val="28"/>
          <w:szCs w:val="28"/>
          <w:u w:val="single"/>
        </w:rPr>
        <w:t>Accountability</w:t>
      </w:r>
    </w:p>
    <w:p w14:paraId="007709D4" w14:textId="03374D8F" w:rsidR="00392CCE" w:rsidRDefault="00FC4732" w:rsidP="00392CCE">
      <w:pPr>
        <w:pStyle w:val="paragraph"/>
        <w:spacing w:before="0" w:beforeAutospacing="0" w:after="12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Accountability is critical to driving action for the National Disability Strategy. We know </w:t>
      </w:r>
      <w:r w:rsidR="00246E81">
        <w:rPr>
          <w:rStyle w:val="eop"/>
          <w:rFonts w:ascii="Arial" w:eastAsiaTheme="minorEastAsia" w:hAnsi="Arial" w:cs="Arial"/>
        </w:rPr>
        <w:t xml:space="preserve">from looking at other standards, such as the </w:t>
      </w:r>
      <w:r w:rsidR="005055B7">
        <w:rPr>
          <w:rStyle w:val="eop"/>
          <w:rFonts w:ascii="Arial" w:eastAsiaTheme="minorEastAsia" w:hAnsi="Arial" w:cs="Arial"/>
        </w:rPr>
        <w:t>Disability Standards for Education, that a lack of measurable outcomes and accountability</w:t>
      </w:r>
      <w:r w:rsidR="00C42EF6">
        <w:rPr>
          <w:rStyle w:val="eop"/>
          <w:rFonts w:ascii="Arial" w:eastAsiaTheme="minorEastAsia" w:hAnsi="Arial" w:cs="Arial"/>
        </w:rPr>
        <w:t xml:space="preserve"> </w:t>
      </w:r>
      <w:r w:rsidR="003538FE">
        <w:rPr>
          <w:rStyle w:val="eop"/>
          <w:rFonts w:ascii="Arial" w:eastAsiaTheme="minorEastAsia" w:hAnsi="Arial" w:cs="Arial"/>
        </w:rPr>
        <w:t xml:space="preserve">creates a piece of work that is ineffective </w:t>
      </w:r>
      <w:r w:rsidR="00F60C7A">
        <w:rPr>
          <w:rStyle w:val="eop"/>
          <w:rFonts w:ascii="Arial" w:eastAsiaTheme="minorEastAsia" w:hAnsi="Arial" w:cs="Arial"/>
        </w:rPr>
        <w:t>at driving change.</w:t>
      </w:r>
    </w:p>
    <w:p w14:paraId="730C15BB" w14:textId="38CE31BB" w:rsidR="00DF7D57" w:rsidRPr="00DF7D57" w:rsidRDefault="00DF7D57" w:rsidP="00392CCE">
      <w:pPr>
        <w:pStyle w:val="paragraph"/>
        <w:spacing w:before="0" w:beforeAutospacing="0" w:after="120" w:afterAutospacing="0" w:line="360" w:lineRule="auto"/>
        <w:textAlignment w:val="baseline"/>
        <w:rPr>
          <w:rStyle w:val="eop"/>
          <w:rFonts w:ascii="Arial" w:eastAsiaTheme="minorEastAsia" w:hAnsi="Arial" w:cs="Arial"/>
        </w:rPr>
      </w:pPr>
      <w:r w:rsidRPr="00DF7D57">
        <w:rPr>
          <w:rStyle w:val="eop"/>
          <w:rFonts w:ascii="Arial" w:eastAsiaTheme="minorEastAsia" w:hAnsi="Arial" w:cs="Arial"/>
        </w:rPr>
        <w:t xml:space="preserve">While it is important that </w:t>
      </w:r>
      <w:r w:rsidR="009B5C06">
        <w:rPr>
          <w:rStyle w:val="eop"/>
          <w:rFonts w:ascii="Arial" w:eastAsiaTheme="minorEastAsia" w:hAnsi="Arial" w:cs="Arial"/>
        </w:rPr>
        <w:t>the roles and responsibilities of government are clear</w:t>
      </w:r>
      <w:r w:rsidR="00EB076D">
        <w:rPr>
          <w:rStyle w:val="eop"/>
          <w:rFonts w:ascii="Arial" w:eastAsiaTheme="minorEastAsia" w:hAnsi="Arial" w:cs="Arial"/>
        </w:rPr>
        <w:t xml:space="preserve">, </w:t>
      </w:r>
      <w:r w:rsidRPr="00DF7D57">
        <w:rPr>
          <w:rStyle w:val="eop"/>
          <w:rFonts w:ascii="Arial" w:eastAsiaTheme="minorEastAsia" w:hAnsi="Arial" w:cs="Arial"/>
        </w:rPr>
        <w:t>the Strategy needs to ensure it does not further entrench current gaps</w:t>
      </w:r>
      <w:r w:rsidR="004579F1">
        <w:rPr>
          <w:rStyle w:val="eop"/>
          <w:rFonts w:ascii="Arial" w:eastAsiaTheme="minorEastAsia" w:hAnsi="Arial" w:cs="Arial"/>
        </w:rPr>
        <w:t xml:space="preserve"> and barriers</w:t>
      </w:r>
      <w:r w:rsidRPr="00DF7D57">
        <w:rPr>
          <w:rStyle w:val="eop"/>
          <w:rFonts w:ascii="Arial" w:eastAsiaTheme="minorEastAsia" w:hAnsi="Arial" w:cs="Arial"/>
        </w:rPr>
        <w:t xml:space="preserve"> </w:t>
      </w:r>
      <w:r w:rsidR="004579F1">
        <w:rPr>
          <w:rStyle w:val="eop"/>
          <w:rFonts w:ascii="Arial" w:eastAsiaTheme="minorEastAsia" w:hAnsi="Arial" w:cs="Arial"/>
        </w:rPr>
        <w:t>to</w:t>
      </w:r>
      <w:r w:rsidRPr="00DF7D57">
        <w:rPr>
          <w:rStyle w:val="eop"/>
          <w:rFonts w:ascii="Arial" w:eastAsiaTheme="minorEastAsia" w:hAnsi="Arial" w:cs="Arial"/>
        </w:rPr>
        <w:t xml:space="preserve"> supports and services</w:t>
      </w:r>
      <w:r w:rsidR="004579F1">
        <w:rPr>
          <w:rStyle w:val="eop"/>
          <w:rFonts w:ascii="Arial" w:eastAsiaTheme="minorEastAsia" w:hAnsi="Arial" w:cs="Arial"/>
        </w:rPr>
        <w:t>.</w:t>
      </w:r>
      <w:r w:rsidR="00BC70B4">
        <w:rPr>
          <w:rStyle w:val="eop"/>
          <w:rFonts w:ascii="Arial" w:eastAsiaTheme="minorEastAsia" w:hAnsi="Arial" w:cs="Arial"/>
        </w:rPr>
        <w:t xml:space="preserve"> </w:t>
      </w:r>
      <w:r w:rsidR="00344622">
        <w:rPr>
          <w:rStyle w:val="eop"/>
          <w:rFonts w:ascii="Arial" w:eastAsiaTheme="minorEastAsia" w:hAnsi="Arial" w:cs="Arial"/>
        </w:rPr>
        <w:t xml:space="preserve">For </w:t>
      </w:r>
      <w:r w:rsidR="00A938B6">
        <w:rPr>
          <w:rStyle w:val="eop"/>
          <w:rFonts w:ascii="Arial" w:eastAsiaTheme="minorEastAsia" w:hAnsi="Arial" w:cs="Arial"/>
        </w:rPr>
        <w:t>example,</w:t>
      </w:r>
      <w:r w:rsidR="00344622">
        <w:rPr>
          <w:rStyle w:val="eop"/>
          <w:rFonts w:ascii="Arial" w:eastAsiaTheme="minorEastAsia" w:hAnsi="Arial" w:cs="Arial"/>
        </w:rPr>
        <w:t xml:space="preserve"> </w:t>
      </w:r>
      <w:r w:rsidRPr="00DF7D57">
        <w:rPr>
          <w:rStyle w:val="eop"/>
          <w:rFonts w:ascii="Arial" w:eastAsiaTheme="minorEastAsia" w:hAnsi="Arial" w:cs="Arial"/>
        </w:rPr>
        <w:t>PWdWA’s experience has been that with the roll out of NDIS and the transition of many state funded disability services to the NDIS</w:t>
      </w:r>
      <w:r w:rsidR="003515FF">
        <w:rPr>
          <w:rStyle w:val="eop"/>
          <w:rFonts w:ascii="Arial" w:eastAsiaTheme="minorEastAsia" w:hAnsi="Arial" w:cs="Arial"/>
        </w:rPr>
        <w:t>,</w:t>
      </w:r>
      <w:r w:rsidRPr="00DF7D57">
        <w:rPr>
          <w:rStyle w:val="eop"/>
          <w:rFonts w:ascii="Arial" w:eastAsiaTheme="minorEastAsia" w:hAnsi="Arial" w:cs="Arial"/>
        </w:rPr>
        <w:t xml:space="preserve"> a considerable number of people are falling through the gaps. NDIS does not </w:t>
      </w:r>
      <w:r w:rsidRPr="00DF7D57">
        <w:rPr>
          <w:rStyle w:val="eop"/>
          <w:rFonts w:ascii="Arial" w:eastAsiaTheme="minorEastAsia" w:hAnsi="Arial" w:cs="Arial"/>
        </w:rPr>
        <w:lastRenderedPageBreak/>
        <w:t xml:space="preserve">provide support for all individuals with a disability and many </w:t>
      </w:r>
      <w:r w:rsidR="0061381D">
        <w:rPr>
          <w:rStyle w:val="eop"/>
          <w:rFonts w:ascii="Arial" w:eastAsiaTheme="minorEastAsia" w:hAnsi="Arial" w:cs="Arial"/>
        </w:rPr>
        <w:t xml:space="preserve">WA </w:t>
      </w:r>
      <w:r w:rsidRPr="00DF7D57">
        <w:rPr>
          <w:rStyle w:val="eop"/>
          <w:rFonts w:ascii="Arial" w:eastAsiaTheme="minorEastAsia" w:hAnsi="Arial" w:cs="Arial"/>
        </w:rPr>
        <w:t>state and community funded supports have ceased</w:t>
      </w:r>
      <w:r w:rsidR="00E3067E">
        <w:rPr>
          <w:rStyle w:val="eop"/>
          <w:rFonts w:ascii="Arial" w:eastAsiaTheme="minorEastAsia" w:hAnsi="Arial" w:cs="Arial"/>
        </w:rPr>
        <w:t>,</w:t>
      </w:r>
      <w:r w:rsidRPr="00DF7D57">
        <w:rPr>
          <w:rStyle w:val="eop"/>
          <w:rFonts w:ascii="Arial" w:eastAsiaTheme="minorEastAsia" w:hAnsi="Arial" w:cs="Arial"/>
        </w:rPr>
        <w:t xml:space="preserve"> leaving individuals without support. There is lots of back and forth between state systems such as health and justice with the NDI</w:t>
      </w:r>
      <w:r w:rsidR="0061381D">
        <w:rPr>
          <w:rStyle w:val="eop"/>
          <w:rFonts w:ascii="Arial" w:eastAsiaTheme="minorEastAsia" w:hAnsi="Arial" w:cs="Arial"/>
        </w:rPr>
        <w:t>A</w:t>
      </w:r>
      <w:r w:rsidRPr="00DF7D57">
        <w:rPr>
          <w:rStyle w:val="eop"/>
          <w:rFonts w:ascii="Arial" w:eastAsiaTheme="minorEastAsia" w:hAnsi="Arial" w:cs="Arial"/>
        </w:rPr>
        <w:t xml:space="preserve"> around who is responsible for what. The result of this has been that people with a disability are not receiving the support they need while policy and program decisions are being hashed out. In many cases discretionary decisions are made meaning the systemic barrier remains outstanding for others to encounter.</w:t>
      </w:r>
    </w:p>
    <w:p w14:paraId="08D54DC0" w14:textId="2DB3C4CA" w:rsidR="00392CCE" w:rsidRDefault="00DF7D57" w:rsidP="00392CCE">
      <w:pPr>
        <w:pStyle w:val="paragraph"/>
        <w:spacing w:before="0" w:beforeAutospacing="0" w:after="120" w:afterAutospacing="0" w:line="360" w:lineRule="auto"/>
        <w:textAlignment w:val="baseline"/>
        <w:rPr>
          <w:rStyle w:val="eop"/>
          <w:rFonts w:ascii="Arial" w:eastAsiaTheme="minorEastAsia" w:hAnsi="Arial" w:cs="Arial"/>
        </w:rPr>
      </w:pPr>
      <w:r w:rsidRPr="00DF7D57">
        <w:rPr>
          <w:rStyle w:val="eop"/>
          <w:rFonts w:ascii="Arial" w:eastAsiaTheme="minorEastAsia" w:hAnsi="Arial" w:cs="Arial"/>
        </w:rPr>
        <w:t xml:space="preserve">We recommend the Strategy </w:t>
      </w:r>
      <w:r w:rsidR="00D640D4">
        <w:rPr>
          <w:rStyle w:val="eop"/>
          <w:rFonts w:ascii="Arial" w:eastAsiaTheme="minorEastAsia" w:hAnsi="Arial" w:cs="Arial"/>
        </w:rPr>
        <w:t>ensure</w:t>
      </w:r>
      <w:r w:rsidRPr="00DF7D57">
        <w:rPr>
          <w:rStyle w:val="eop"/>
          <w:rFonts w:ascii="Arial" w:eastAsiaTheme="minorEastAsia" w:hAnsi="Arial" w:cs="Arial"/>
        </w:rPr>
        <w:t xml:space="preserve"> a </w:t>
      </w:r>
      <w:r w:rsidR="00E3067E">
        <w:rPr>
          <w:rStyle w:val="eop"/>
          <w:rFonts w:ascii="Arial" w:eastAsiaTheme="minorEastAsia" w:hAnsi="Arial" w:cs="Arial"/>
        </w:rPr>
        <w:t>‘</w:t>
      </w:r>
      <w:r w:rsidRPr="00DF7D57">
        <w:rPr>
          <w:rStyle w:val="eop"/>
          <w:rFonts w:ascii="Arial" w:eastAsiaTheme="minorEastAsia" w:hAnsi="Arial" w:cs="Arial"/>
        </w:rPr>
        <w:t>no wrong door</w:t>
      </w:r>
      <w:r w:rsidR="00E3067E">
        <w:rPr>
          <w:rStyle w:val="eop"/>
          <w:rFonts w:ascii="Arial" w:eastAsiaTheme="minorEastAsia" w:hAnsi="Arial" w:cs="Arial"/>
        </w:rPr>
        <w:t>’</w:t>
      </w:r>
      <w:r w:rsidRPr="00DF7D57">
        <w:rPr>
          <w:rStyle w:val="eop"/>
          <w:rFonts w:ascii="Arial" w:eastAsiaTheme="minorEastAsia" w:hAnsi="Arial" w:cs="Arial"/>
        </w:rPr>
        <w:t xml:space="preserve"> approach to supports and services. It is critical the Strategy ensure people do not fall into the gaps and become further marginalized.</w:t>
      </w:r>
      <w:r w:rsidR="00F6691E">
        <w:rPr>
          <w:rStyle w:val="eop"/>
          <w:rFonts w:ascii="Arial" w:eastAsiaTheme="minorEastAsia" w:hAnsi="Arial" w:cs="Arial"/>
        </w:rPr>
        <w:t xml:space="preserve"> </w:t>
      </w:r>
      <w:r w:rsidR="00911BC3">
        <w:rPr>
          <w:rStyle w:val="eop"/>
          <w:rFonts w:ascii="Arial" w:eastAsiaTheme="minorEastAsia" w:hAnsi="Arial" w:cs="Arial"/>
        </w:rPr>
        <w:t xml:space="preserve">In looking at </w:t>
      </w:r>
      <w:r w:rsidR="00A0251B">
        <w:rPr>
          <w:rStyle w:val="eop"/>
          <w:rFonts w:ascii="Arial" w:eastAsiaTheme="minorEastAsia" w:hAnsi="Arial" w:cs="Arial"/>
        </w:rPr>
        <w:t xml:space="preserve">the roles of various sections of government the </w:t>
      </w:r>
      <w:r w:rsidR="00A5682B">
        <w:rPr>
          <w:rStyle w:val="eop"/>
          <w:rFonts w:ascii="Arial" w:eastAsiaTheme="minorEastAsia" w:hAnsi="Arial" w:cs="Arial"/>
        </w:rPr>
        <w:t>S</w:t>
      </w:r>
      <w:r w:rsidR="00A0251B">
        <w:rPr>
          <w:rStyle w:val="eop"/>
          <w:rFonts w:ascii="Arial" w:eastAsiaTheme="minorEastAsia" w:hAnsi="Arial" w:cs="Arial"/>
        </w:rPr>
        <w:t>trategy must also ensure that there is cooperation</w:t>
      </w:r>
      <w:r w:rsidR="00291CAA">
        <w:rPr>
          <w:rStyle w:val="eop"/>
          <w:rFonts w:ascii="Arial" w:eastAsiaTheme="minorEastAsia" w:hAnsi="Arial" w:cs="Arial"/>
        </w:rPr>
        <w:t xml:space="preserve"> and </w:t>
      </w:r>
      <w:r w:rsidR="00861876">
        <w:rPr>
          <w:rStyle w:val="eop"/>
          <w:rFonts w:ascii="Arial" w:eastAsiaTheme="minorEastAsia" w:hAnsi="Arial" w:cs="Arial"/>
        </w:rPr>
        <w:t>prevent</w:t>
      </w:r>
      <w:r w:rsidR="00114132">
        <w:rPr>
          <w:rStyle w:val="eop"/>
          <w:rFonts w:ascii="Arial" w:eastAsiaTheme="minorEastAsia" w:hAnsi="Arial" w:cs="Arial"/>
        </w:rPr>
        <w:t>s</w:t>
      </w:r>
      <w:r w:rsidR="00861876">
        <w:rPr>
          <w:rStyle w:val="eop"/>
          <w:rFonts w:ascii="Arial" w:eastAsiaTheme="minorEastAsia" w:hAnsi="Arial" w:cs="Arial"/>
        </w:rPr>
        <w:t xml:space="preserve"> </w:t>
      </w:r>
      <w:r w:rsidR="00F22DA8">
        <w:rPr>
          <w:rStyle w:val="eop"/>
          <w:rFonts w:ascii="Arial" w:eastAsiaTheme="minorEastAsia" w:hAnsi="Arial" w:cs="Arial"/>
        </w:rPr>
        <w:t xml:space="preserve">the siloing of </w:t>
      </w:r>
      <w:r w:rsidR="00861876">
        <w:rPr>
          <w:rStyle w:val="eop"/>
          <w:rFonts w:ascii="Arial" w:eastAsiaTheme="minorEastAsia" w:hAnsi="Arial" w:cs="Arial"/>
        </w:rPr>
        <w:t>government</w:t>
      </w:r>
      <w:r w:rsidR="00DA2803">
        <w:rPr>
          <w:rStyle w:val="eop"/>
          <w:rFonts w:ascii="Arial" w:eastAsiaTheme="minorEastAsia" w:hAnsi="Arial" w:cs="Arial"/>
        </w:rPr>
        <w:t xml:space="preserve"> responsibility</w:t>
      </w:r>
      <w:r w:rsidR="00861876">
        <w:rPr>
          <w:rStyle w:val="eop"/>
          <w:rFonts w:ascii="Arial" w:eastAsiaTheme="minorEastAsia" w:hAnsi="Arial" w:cs="Arial"/>
        </w:rPr>
        <w:t xml:space="preserve"> </w:t>
      </w:r>
      <w:r w:rsidR="00F22DA8">
        <w:rPr>
          <w:rStyle w:val="eop"/>
          <w:rFonts w:ascii="Arial" w:eastAsiaTheme="minorEastAsia" w:hAnsi="Arial" w:cs="Arial"/>
        </w:rPr>
        <w:t>where it becomes easier to ‘pass the buck’</w:t>
      </w:r>
      <w:r w:rsidR="00570331">
        <w:rPr>
          <w:rStyle w:val="eop"/>
          <w:rFonts w:ascii="Arial" w:eastAsiaTheme="minorEastAsia" w:hAnsi="Arial" w:cs="Arial"/>
        </w:rPr>
        <w:t xml:space="preserve">. </w:t>
      </w:r>
    </w:p>
    <w:p w14:paraId="29270124" w14:textId="3D9C65FB" w:rsidR="00D37953" w:rsidRPr="00DF7D57" w:rsidRDefault="00D37953" w:rsidP="00392CCE">
      <w:pPr>
        <w:pStyle w:val="paragraph"/>
        <w:spacing w:before="0" w:beforeAutospacing="0" w:after="12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In relation to the role of </w:t>
      </w:r>
      <w:r w:rsidR="005D4CF9">
        <w:rPr>
          <w:rStyle w:val="eop"/>
          <w:rFonts w:ascii="Arial" w:eastAsiaTheme="minorEastAsia" w:hAnsi="Arial" w:cs="Arial"/>
        </w:rPr>
        <w:t xml:space="preserve">the non-government sector we believe that advocacy and DPO </w:t>
      </w:r>
      <w:r w:rsidR="00A938B6">
        <w:rPr>
          <w:rStyle w:val="eop"/>
          <w:rFonts w:ascii="Arial" w:eastAsiaTheme="minorEastAsia" w:hAnsi="Arial" w:cs="Arial"/>
        </w:rPr>
        <w:t>organisations</w:t>
      </w:r>
      <w:r w:rsidR="005D4CF9">
        <w:rPr>
          <w:rStyle w:val="eop"/>
          <w:rFonts w:ascii="Arial" w:eastAsiaTheme="minorEastAsia" w:hAnsi="Arial" w:cs="Arial"/>
        </w:rPr>
        <w:t xml:space="preserve"> should be viewed as key stakeholders</w:t>
      </w:r>
      <w:r w:rsidR="009852B0">
        <w:rPr>
          <w:rStyle w:val="eop"/>
          <w:rFonts w:ascii="Arial" w:eastAsiaTheme="minorEastAsia" w:hAnsi="Arial" w:cs="Arial"/>
        </w:rPr>
        <w:t xml:space="preserve"> in improving outcomes.</w:t>
      </w:r>
      <w:r w:rsidR="007537D0">
        <w:rPr>
          <w:rStyle w:val="eop"/>
          <w:rFonts w:ascii="Arial" w:eastAsiaTheme="minorEastAsia" w:hAnsi="Arial" w:cs="Arial"/>
        </w:rPr>
        <w:t xml:space="preserve"> We would recommend engagement with the non-government sector to </w:t>
      </w:r>
      <w:r w:rsidR="00D02848">
        <w:rPr>
          <w:rStyle w:val="eop"/>
          <w:rFonts w:ascii="Arial" w:eastAsiaTheme="minorEastAsia" w:hAnsi="Arial" w:cs="Arial"/>
        </w:rPr>
        <w:t xml:space="preserve">tease out </w:t>
      </w:r>
      <w:r w:rsidR="00B63C87">
        <w:rPr>
          <w:rStyle w:val="eop"/>
          <w:rFonts w:ascii="Arial" w:eastAsiaTheme="minorEastAsia" w:hAnsi="Arial" w:cs="Arial"/>
        </w:rPr>
        <w:t xml:space="preserve">the role </w:t>
      </w:r>
      <w:r w:rsidR="0077625C">
        <w:rPr>
          <w:rStyle w:val="eop"/>
          <w:rFonts w:ascii="Arial" w:eastAsiaTheme="minorEastAsia" w:hAnsi="Arial" w:cs="Arial"/>
        </w:rPr>
        <w:t xml:space="preserve">each </w:t>
      </w:r>
      <w:r w:rsidR="00392CCE">
        <w:rPr>
          <w:rStyle w:val="eop"/>
          <w:rFonts w:ascii="Arial" w:eastAsiaTheme="minorEastAsia" w:hAnsi="Arial" w:cs="Arial"/>
        </w:rPr>
        <w:t>sector</w:t>
      </w:r>
      <w:r w:rsidR="0077625C">
        <w:rPr>
          <w:rStyle w:val="eop"/>
          <w:rFonts w:ascii="Arial" w:eastAsiaTheme="minorEastAsia" w:hAnsi="Arial" w:cs="Arial"/>
        </w:rPr>
        <w:t xml:space="preserve"> has</w:t>
      </w:r>
      <w:r w:rsidR="00B63C87">
        <w:rPr>
          <w:rStyle w:val="eop"/>
          <w:rFonts w:ascii="Arial" w:eastAsiaTheme="minorEastAsia" w:hAnsi="Arial" w:cs="Arial"/>
        </w:rPr>
        <w:t xml:space="preserve"> under each of the outcome </w:t>
      </w:r>
      <w:r w:rsidR="00A938B6">
        <w:rPr>
          <w:rStyle w:val="eop"/>
          <w:rFonts w:ascii="Arial" w:eastAsiaTheme="minorEastAsia" w:hAnsi="Arial" w:cs="Arial"/>
        </w:rPr>
        <w:t>areas</w:t>
      </w:r>
      <w:r w:rsidR="00B63C87">
        <w:rPr>
          <w:rStyle w:val="eop"/>
          <w:rFonts w:ascii="Arial" w:eastAsiaTheme="minorEastAsia" w:hAnsi="Arial" w:cs="Arial"/>
        </w:rPr>
        <w:t xml:space="preserve"> and outline strategies for engaging and supporting these sectors to </w:t>
      </w:r>
      <w:r w:rsidR="002816F6">
        <w:rPr>
          <w:rStyle w:val="eop"/>
          <w:rFonts w:ascii="Arial" w:eastAsiaTheme="minorEastAsia" w:hAnsi="Arial" w:cs="Arial"/>
        </w:rPr>
        <w:t xml:space="preserve">build and maintain capacity and sustainability </w:t>
      </w:r>
      <w:r w:rsidR="00C07F2F">
        <w:rPr>
          <w:rStyle w:val="eop"/>
          <w:rFonts w:ascii="Arial" w:eastAsiaTheme="minorEastAsia" w:hAnsi="Arial" w:cs="Arial"/>
        </w:rPr>
        <w:t xml:space="preserve">to </w:t>
      </w:r>
      <w:r w:rsidR="00B63C87">
        <w:rPr>
          <w:rStyle w:val="eop"/>
          <w:rFonts w:ascii="Arial" w:eastAsiaTheme="minorEastAsia" w:hAnsi="Arial" w:cs="Arial"/>
        </w:rPr>
        <w:t>implement the vision of the National Strategy.</w:t>
      </w:r>
    </w:p>
    <w:p w14:paraId="09AF28F6" w14:textId="11415A59" w:rsidR="003B071A" w:rsidRDefault="00A13E06" w:rsidP="00392CCE">
      <w:pPr>
        <w:pStyle w:val="paragraph"/>
        <w:spacing w:before="0" w:beforeAutospacing="0" w:after="12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are pleased to see the Strategy </w:t>
      </w:r>
      <w:r w:rsidR="00C9283E">
        <w:rPr>
          <w:rStyle w:val="eop"/>
          <w:rFonts w:ascii="Arial" w:eastAsiaTheme="minorEastAsia" w:hAnsi="Arial" w:cs="Arial"/>
        </w:rPr>
        <w:t>make a commitment</w:t>
      </w:r>
      <w:r>
        <w:rPr>
          <w:rStyle w:val="eop"/>
          <w:rFonts w:ascii="Arial" w:eastAsiaTheme="minorEastAsia" w:hAnsi="Arial" w:cs="Arial"/>
        </w:rPr>
        <w:t xml:space="preserve"> towards </w:t>
      </w:r>
      <w:r w:rsidR="00B91062">
        <w:rPr>
          <w:rStyle w:val="eop"/>
          <w:rFonts w:ascii="Arial" w:eastAsiaTheme="minorEastAsia" w:hAnsi="Arial" w:cs="Arial"/>
        </w:rPr>
        <w:t xml:space="preserve">an </w:t>
      </w:r>
      <w:r w:rsidR="00A938B6">
        <w:rPr>
          <w:rStyle w:val="eop"/>
          <w:rFonts w:ascii="Arial" w:eastAsiaTheme="minorEastAsia" w:hAnsi="Arial" w:cs="Arial"/>
        </w:rPr>
        <w:t>outcome</w:t>
      </w:r>
      <w:r w:rsidR="00B91062">
        <w:rPr>
          <w:rStyle w:val="eop"/>
          <w:rFonts w:ascii="Arial" w:eastAsiaTheme="minorEastAsia" w:hAnsi="Arial" w:cs="Arial"/>
        </w:rPr>
        <w:t xml:space="preserve"> focus with</w:t>
      </w:r>
      <w:r w:rsidR="0043242D">
        <w:rPr>
          <w:rStyle w:val="eop"/>
          <w:rFonts w:ascii="Arial" w:eastAsiaTheme="minorEastAsia" w:hAnsi="Arial" w:cs="Arial"/>
        </w:rPr>
        <w:t xml:space="preserve"> </w:t>
      </w:r>
      <w:r w:rsidR="007B15EE">
        <w:rPr>
          <w:rStyle w:val="eop"/>
          <w:rFonts w:ascii="Arial" w:eastAsiaTheme="minorEastAsia" w:hAnsi="Arial" w:cs="Arial"/>
        </w:rPr>
        <w:t>data collection,</w:t>
      </w:r>
      <w:r w:rsidR="0043242D">
        <w:rPr>
          <w:rStyle w:val="eop"/>
          <w:rFonts w:ascii="Arial" w:eastAsiaTheme="minorEastAsia" w:hAnsi="Arial" w:cs="Arial"/>
        </w:rPr>
        <w:t xml:space="preserve"> </w:t>
      </w:r>
      <w:proofErr w:type="gramStart"/>
      <w:r w:rsidR="0043242D">
        <w:rPr>
          <w:rStyle w:val="eop"/>
          <w:rFonts w:ascii="Arial" w:eastAsiaTheme="minorEastAsia" w:hAnsi="Arial" w:cs="Arial"/>
        </w:rPr>
        <w:t>targets</w:t>
      </w:r>
      <w:proofErr w:type="gramEnd"/>
      <w:r w:rsidR="0043242D">
        <w:rPr>
          <w:rStyle w:val="eop"/>
          <w:rFonts w:ascii="Arial" w:eastAsiaTheme="minorEastAsia" w:hAnsi="Arial" w:cs="Arial"/>
        </w:rPr>
        <w:t xml:space="preserve"> and</w:t>
      </w:r>
      <w:r w:rsidR="007B15EE">
        <w:rPr>
          <w:rStyle w:val="eop"/>
          <w:rFonts w:ascii="Arial" w:eastAsiaTheme="minorEastAsia" w:hAnsi="Arial" w:cs="Arial"/>
        </w:rPr>
        <w:t xml:space="preserve"> reporting</w:t>
      </w:r>
      <w:r w:rsidR="00C9283E">
        <w:rPr>
          <w:rStyle w:val="eop"/>
          <w:rFonts w:ascii="Arial" w:eastAsiaTheme="minorEastAsia" w:hAnsi="Arial" w:cs="Arial"/>
        </w:rPr>
        <w:t xml:space="preserve">. </w:t>
      </w:r>
      <w:r w:rsidR="0083339C">
        <w:rPr>
          <w:rStyle w:val="eop"/>
          <w:rFonts w:ascii="Arial" w:eastAsiaTheme="minorEastAsia" w:hAnsi="Arial" w:cs="Arial"/>
        </w:rPr>
        <w:t>In addition to bringing together already existing data</w:t>
      </w:r>
      <w:r w:rsidR="00530C9B">
        <w:rPr>
          <w:rStyle w:val="eop"/>
          <w:rFonts w:ascii="Arial" w:eastAsiaTheme="minorEastAsia" w:hAnsi="Arial" w:cs="Arial"/>
        </w:rPr>
        <w:t xml:space="preserve"> from Commonwealth, States and Territories we would like to see a commitment in the Strategy to creating new points of data collection and funding research to fill gaps in knowledge</w:t>
      </w:r>
      <w:r w:rsidR="002A3FD0">
        <w:rPr>
          <w:rStyle w:val="eop"/>
          <w:rFonts w:ascii="Arial" w:eastAsiaTheme="minorEastAsia" w:hAnsi="Arial" w:cs="Arial"/>
        </w:rPr>
        <w:t>.</w:t>
      </w:r>
    </w:p>
    <w:p w14:paraId="6164C6EF" w14:textId="45762651" w:rsidR="00F26481" w:rsidRDefault="00A938B6" w:rsidP="00392CCE">
      <w:pPr>
        <w:pStyle w:val="paragraph"/>
        <w:spacing w:before="0" w:beforeAutospacing="0" w:after="120" w:afterAutospacing="0" w:line="360" w:lineRule="auto"/>
        <w:textAlignment w:val="baseline"/>
        <w:rPr>
          <w:rStyle w:val="eop"/>
          <w:rFonts w:ascii="Arial" w:eastAsiaTheme="minorEastAsia" w:hAnsi="Arial" w:cs="Arial"/>
        </w:rPr>
      </w:pPr>
      <w:proofErr w:type="gramStart"/>
      <w:r>
        <w:rPr>
          <w:rStyle w:val="eop"/>
          <w:rFonts w:ascii="Arial" w:eastAsiaTheme="minorEastAsia" w:hAnsi="Arial" w:cs="Arial"/>
        </w:rPr>
        <w:t>In regard to</w:t>
      </w:r>
      <w:proofErr w:type="gramEnd"/>
      <w:r w:rsidR="00B4501C">
        <w:rPr>
          <w:rStyle w:val="eop"/>
          <w:rFonts w:ascii="Arial" w:eastAsiaTheme="minorEastAsia" w:hAnsi="Arial" w:cs="Arial"/>
        </w:rPr>
        <w:t xml:space="preserve"> information made public w</w:t>
      </w:r>
      <w:r w:rsidR="00116C00">
        <w:rPr>
          <w:rStyle w:val="eop"/>
          <w:rFonts w:ascii="Arial" w:eastAsiaTheme="minorEastAsia" w:hAnsi="Arial" w:cs="Arial"/>
        </w:rPr>
        <w:t xml:space="preserve">e would hope to see yearly progress reports towards the </w:t>
      </w:r>
      <w:r w:rsidR="00B4501C">
        <w:rPr>
          <w:rStyle w:val="eop"/>
          <w:rFonts w:ascii="Arial" w:eastAsiaTheme="minorEastAsia" w:hAnsi="Arial" w:cs="Arial"/>
        </w:rPr>
        <w:t xml:space="preserve">6 </w:t>
      </w:r>
      <w:r w:rsidR="00116C00">
        <w:rPr>
          <w:rStyle w:val="eop"/>
          <w:rFonts w:ascii="Arial" w:eastAsiaTheme="minorEastAsia" w:hAnsi="Arial" w:cs="Arial"/>
        </w:rPr>
        <w:t>outcome areas in the Strategy</w:t>
      </w:r>
      <w:r w:rsidR="00914E22">
        <w:rPr>
          <w:rStyle w:val="eop"/>
          <w:rFonts w:ascii="Arial" w:eastAsiaTheme="minorEastAsia" w:hAnsi="Arial" w:cs="Arial"/>
        </w:rPr>
        <w:t xml:space="preserve"> for Commonwealth, States and Territories</w:t>
      </w:r>
      <w:r w:rsidR="00B4501C">
        <w:rPr>
          <w:rStyle w:val="eop"/>
          <w:rFonts w:ascii="Arial" w:eastAsiaTheme="minorEastAsia" w:hAnsi="Arial" w:cs="Arial"/>
        </w:rPr>
        <w:t xml:space="preserve"> in addition to scheduled evaluations and audits </w:t>
      </w:r>
      <w:r w:rsidR="002F6282">
        <w:rPr>
          <w:rStyle w:val="eop"/>
          <w:rFonts w:ascii="Arial" w:eastAsiaTheme="minorEastAsia" w:hAnsi="Arial" w:cs="Arial"/>
        </w:rPr>
        <w:t xml:space="preserve">for government. </w:t>
      </w:r>
      <w:r w:rsidR="009F3BCA">
        <w:rPr>
          <w:rStyle w:val="eop"/>
          <w:rFonts w:ascii="Arial" w:eastAsiaTheme="minorEastAsia" w:hAnsi="Arial" w:cs="Arial"/>
        </w:rPr>
        <w:t xml:space="preserve">Information provided in annual progress reports should include publication of any data collected over the year, actions </w:t>
      </w:r>
      <w:r>
        <w:rPr>
          <w:rStyle w:val="eop"/>
          <w:rFonts w:ascii="Arial" w:eastAsiaTheme="minorEastAsia" w:hAnsi="Arial" w:cs="Arial"/>
        </w:rPr>
        <w:t>undertaken,</w:t>
      </w:r>
      <w:r w:rsidR="00914E22">
        <w:rPr>
          <w:rStyle w:val="eop"/>
          <w:rFonts w:ascii="Arial" w:eastAsiaTheme="minorEastAsia" w:hAnsi="Arial" w:cs="Arial"/>
        </w:rPr>
        <w:t xml:space="preserve"> or outcomes achieved and summaries of trends and issues that have been raised throughout the year. </w:t>
      </w:r>
      <w:r w:rsidR="009D6BD6">
        <w:rPr>
          <w:rStyle w:val="eop"/>
          <w:rFonts w:ascii="Arial" w:eastAsiaTheme="minorEastAsia" w:hAnsi="Arial" w:cs="Arial"/>
        </w:rPr>
        <w:t xml:space="preserve">We recommend that people with a disability be an integral part of </w:t>
      </w:r>
      <w:r w:rsidR="003E715F">
        <w:rPr>
          <w:rStyle w:val="eop"/>
          <w:rFonts w:ascii="Arial" w:eastAsiaTheme="minorEastAsia" w:hAnsi="Arial" w:cs="Arial"/>
        </w:rPr>
        <w:t>evaluations and audits.</w:t>
      </w:r>
    </w:p>
    <w:p w14:paraId="0FB6C9DB" w14:textId="040DA425" w:rsidR="002A3FD0" w:rsidRDefault="00F26481" w:rsidP="00392CCE">
      <w:pPr>
        <w:pStyle w:val="paragraph"/>
        <w:spacing w:before="0" w:beforeAutospacing="0" w:after="12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PWdWA </w:t>
      </w:r>
      <w:r w:rsidR="007D26AB">
        <w:rPr>
          <w:rStyle w:val="eop"/>
          <w:rFonts w:ascii="Arial" w:eastAsiaTheme="minorEastAsia" w:hAnsi="Arial" w:cs="Arial"/>
        </w:rPr>
        <w:t xml:space="preserve">is generally supportive of the idea of Targeted Action </w:t>
      </w:r>
      <w:r w:rsidR="001D70F0">
        <w:rPr>
          <w:rStyle w:val="eop"/>
          <w:rFonts w:ascii="Arial" w:eastAsiaTheme="minorEastAsia" w:hAnsi="Arial" w:cs="Arial"/>
        </w:rPr>
        <w:t>P</w:t>
      </w:r>
      <w:r w:rsidR="007D26AB">
        <w:rPr>
          <w:rStyle w:val="eop"/>
          <w:rFonts w:ascii="Arial" w:eastAsiaTheme="minorEastAsia" w:hAnsi="Arial" w:cs="Arial"/>
        </w:rPr>
        <w:t xml:space="preserve">lans but would like to see more information about how they will be developed and implemented. </w:t>
      </w:r>
      <w:r w:rsidR="00AB1297">
        <w:rPr>
          <w:rStyle w:val="eop"/>
          <w:rFonts w:ascii="Arial" w:eastAsiaTheme="minorEastAsia" w:hAnsi="Arial" w:cs="Arial"/>
        </w:rPr>
        <w:t xml:space="preserve">We </w:t>
      </w:r>
      <w:r w:rsidR="00AB1297">
        <w:rPr>
          <w:rStyle w:val="eop"/>
          <w:rFonts w:ascii="Arial" w:eastAsiaTheme="minorEastAsia" w:hAnsi="Arial" w:cs="Arial"/>
        </w:rPr>
        <w:lastRenderedPageBreak/>
        <w:t>recommend that all Targeted Action Plans be co-designed with people with a disability</w:t>
      </w:r>
      <w:r w:rsidR="00733B1A">
        <w:rPr>
          <w:rStyle w:val="eop"/>
          <w:rFonts w:ascii="Arial" w:eastAsiaTheme="minorEastAsia" w:hAnsi="Arial" w:cs="Arial"/>
        </w:rPr>
        <w:t xml:space="preserve"> and have a robust</w:t>
      </w:r>
      <w:r w:rsidR="00392DA9">
        <w:rPr>
          <w:rStyle w:val="eop"/>
          <w:rFonts w:ascii="Arial" w:eastAsiaTheme="minorEastAsia" w:hAnsi="Arial" w:cs="Arial"/>
        </w:rPr>
        <w:t xml:space="preserve"> </w:t>
      </w:r>
      <w:r w:rsidR="00733B1A">
        <w:rPr>
          <w:rStyle w:val="eop"/>
          <w:rFonts w:ascii="Arial" w:eastAsiaTheme="minorEastAsia" w:hAnsi="Arial" w:cs="Arial"/>
        </w:rPr>
        <w:t xml:space="preserve">evaluation process to </w:t>
      </w:r>
      <w:r w:rsidR="001D70F0">
        <w:rPr>
          <w:rStyle w:val="eop"/>
          <w:rFonts w:ascii="Arial" w:eastAsiaTheme="minorEastAsia" w:hAnsi="Arial" w:cs="Arial"/>
        </w:rPr>
        <w:t xml:space="preserve">determine the success of the Targeted Action Plan against specific measurable </w:t>
      </w:r>
      <w:r w:rsidR="009A793D">
        <w:rPr>
          <w:rStyle w:val="eop"/>
          <w:rFonts w:ascii="Arial" w:eastAsiaTheme="minorEastAsia" w:hAnsi="Arial" w:cs="Arial"/>
        </w:rPr>
        <w:t>outcomes</w:t>
      </w:r>
      <w:r w:rsidR="001D70F0">
        <w:rPr>
          <w:rStyle w:val="eop"/>
          <w:rFonts w:ascii="Arial" w:eastAsiaTheme="minorEastAsia" w:hAnsi="Arial" w:cs="Arial"/>
        </w:rPr>
        <w:t xml:space="preserve">. We </w:t>
      </w:r>
      <w:r w:rsidR="0099723D">
        <w:rPr>
          <w:rStyle w:val="eop"/>
          <w:rFonts w:ascii="Arial" w:eastAsiaTheme="minorEastAsia" w:hAnsi="Arial" w:cs="Arial"/>
        </w:rPr>
        <w:t xml:space="preserve">recommend that all evaluations be made </w:t>
      </w:r>
      <w:r w:rsidR="00A938B6">
        <w:rPr>
          <w:rStyle w:val="eop"/>
          <w:rFonts w:ascii="Arial" w:eastAsiaTheme="minorEastAsia" w:hAnsi="Arial" w:cs="Arial"/>
        </w:rPr>
        <w:t>publicly</w:t>
      </w:r>
      <w:r w:rsidR="0099723D">
        <w:rPr>
          <w:rStyle w:val="eop"/>
          <w:rFonts w:ascii="Arial" w:eastAsiaTheme="minorEastAsia" w:hAnsi="Arial" w:cs="Arial"/>
        </w:rPr>
        <w:t xml:space="preserve"> available. We also recommend that </w:t>
      </w:r>
      <w:r w:rsidR="00841545">
        <w:rPr>
          <w:rStyle w:val="eop"/>
          <w:rFonts w:ascii="Arial" w:eastAsiaTheme="minorEastAsia" w:hAnsi="Arial" w:cs="Arial"/>
        </w:rPr>
        <w:t xml:space="preserve">specific funding and resources be provided as part of Targeted Action Plans to </w:t>
      </w:r>
      <w:r w:rsidR="002C102C">
        <w:rPr>
          <w:rStyle w:val="eop"/>
          <w:rFonts w:ascii="Arial" w:eastAsiaTheme="minorEastAsia" w:hAnsi="Arial" w:cs="Arial"/>
        </w:rPr>
        <w:t xml:space="preserve">provide advocacy support. </w:t>
      </w:r>
      <w:r w:rsidR="0042661C">
        <w:rPr>
          <w:rStyle w:val="eop"/>
          <w:rFonts w:ascii="Arial" w:eastAsiaTheme="minorEastAsia" w:hAnsi="Arial" w:cs="Arial"/>
        </w:rPr>
        <w:t>This will ensure that advocates have the resources to support people with a disability to have their voices heard as part of any targeted actions undertaken.</w:t>
      </w:r>
    </w:p>
    <w:p w14:paraId="282303CD" w14:textId="6ACD4825" w:rsidR="008049AD" w:rsidRPr="002A456B" w:rsidRDefault="008049AD" w:rsidP="5D814B21">
      <w:pPr>
        <w:pStyle w:val="paragraph"/>
        <w:spacing w:before="0" w:beforeAutospacing="0" w:after="120" w:afterAutospacing="0" w:line="360" w:lineRule="auto"/>
        <w:textAlignment w:val="baseline"/>
        <w:rPr>
          <w:rStyle w:val="eop"/>
          <w:rFonts w:ascii="Arial" w:eastAsiaTheme="minorEastAsia" w:hAnsi="Arial" w:cs="Arial"/>
        </w:rPr>
      </w:pPr>
      <w:r w:rsidRPr="5D814B21">
        <w:rPr>
          <w:rStyle w:val="eop"/>
          <w:rFonts w:ascii="Arial" w:eastAsiaTheme="minorEastAsia" w:hAnsi="Arial" w:cs="Arial"/>
        </w:rPr>
        <w:t xml:space="preserve">The proposed Engagement Plan </w:t>
      </w:r>
      <w:r w:rsidR="00532A07" w:rsidRPr="5D814B21">
        <w:rPr>
          <w:rStyle w:val="eop"/>
          <w:rFonts w:ascii="Arial" w:eastAsiaTheme="minorEastAsia" w:hAnsi="Arial" w:cs="Arial"/>
        </w:rPr>
        <w:t>the Strategy involv</w:t>
      </w:r>
      <w:r w:rsidR="00F167A5">
        <w:rPr>
          <w:rStyle w:val="eop"/>
          <w:rFonts w:ascii="Arial" w:eastAsiaTheme="minorEastAsia" w:hAnsi="Arial" w:cs="Arial"/>
        </w:rPr>
        <w:t xml:space="preserve">ing </w:t>
      </w:r>
      <w:r w:rsidR="00532A07" w:rsidRPr="5D814B21">
        <w:rPr>
          <w:rStyle w:val="eop"/>
          <w:rFonts w:ascii="Arial" w:eastAsiaTheme="minorEastAsia" w:hAnsi="Arial" w:cs="Arial"/>
        </w:rPr>
        <w:t>people with a disability in the delivery and monitoring of the next strategy must enable meaningful engagement</w:t>
      </w:r>
      <w:r w:rsidR="00807FA6" w:rsidRPr="5D814B21">
        <w:rPr>
          <w:rStyle w:val="eop"/>
          <w:rFonts w:ascii="Arial" w:eastAsiaTheme="minorEastAsia" w:hAnsi="Arial" w:cs="Arial"/>
        </w:rPr>
        <w:t>. We strongly recommend that co-design be embedded in developing, delivery and monitoring of the Strategy.</w:t>
      </w:r>
      <w:r w:rsidR="0048534C" w:rsidRPr="5D814B21">
        <w:rPr>
          <w:rStyle w:val="eop"/>
          <w:rFonts w:ascii="Arial" w:eastAsiaTheme="minorEastAsia" w:hAnsi="Arial" w:cs="Arial"/>
        </w:rPr>
        <w:t xml:space="preserve"> There needs to be a commitment to ensuring that roles and functions associated with </w:t>
      </w:r>
      <w:r w:rsidR="000100E5" w:rsidRPr="5D814B21">
        <w:rPr>
          <w:rStyle w:val="eop"/>
          <w:rFonts w:ascii="Arial" w:eastAsiaTheme="minorEastAsia" w:hAnsi="Arial" w:cs="Arial"/>
        </w:rPr>
        <w:t xml:space="preserve">Strategy are </w:t>
      </w:r>
      <w:r w:rsidR="00A938B6" w:rsidRPr="5D814B21">
        <w:rPr>
          <w:rStyle w:val="eop"/>
          <w:rFonts w:ascii="Arial" w:eastAsiaTheme="minorEastAsia" w:hAnsi="Arial" w:cs="Arial"/>
        </w:rPr>
        <w:t>utilising</w:t>
      </w:r>
      <w:r w:rsidR="000100E5" w:rsidRPr="5D814B21">
        <w:rPr>
          <w:rStyle w:val="eop"/>
          <w:rFonts w:ascii="Arial" w:eastAsiaTheme="minorEastAsia" w:hAnsi="Arial" w:cs="Arial"/>
        </w:rPr>
        <w:t xml:space="preserve"> the skills and knowledge of people with lived experience </w:t>
      </w:r>
      <w:r w:rsidR="008D3D29">
        <w:rPr>
          <w:rStyle w:val="eop"/>
          <w:rFonts w:ascii="Arial" w:eastAsiaTheme="minorEastAsia" w:hAnsi="Arial" w:cs="Arial"/>
        </w:rPr>
        <w:t xml:space="preserve">from a </w:t>
      </w:r>
      <w:r w:rsidR="00A938B6">
        <w:rPr>
          <w:rStyle w:val="eop"/>
          <w:rFonts w:ascii="Arial" w:eastAsiaTheme="minorEastAsia" w:hAnsi="Arial" w:cs="Arial"/>
        </w:rPr>
        <w:t xml:space="preserve">variety of disabilities </w:t>
      </w:r>
      <w:r w:rsidR="000100E5" w:rsidRPr="5D814B21">
        <w:rPr>
          <w:rStyle w:val="eop"/>
          <w:rFonts w:ascii="Arial" w:eastAsiaTheme="minorEastAsia" w:hAnsi="Arial" w:cs="Arial"/>
        </w:rPr>
        <w:t>wherever possible</w:t>
      </w:r>
      <w:r w:rsidR="00996B3E" w:rsidRPr="5D814B21">
        <w:rPr>
          <w:rStyle w:val="eop"/>
          <w:rFonts w:ascii="Arial" w:eastAsiaTheme="minorEastAsia" w:hAnsi="Arial" w:cs="Arial"/>
        </w:rPr>
        <w:t xml:space="preserve"> whether this be through employing people with </w:t>
      </w:r>
      <w:r w:rsidR="00434EBC" w:rsidRPr="5D814B21">
        <w:rPr>
          <w:rStyle w:val="eop"/>
          <w:rFonts w:ascii="Arial" w:eastAsiaTheme="minorEastAsia" w:hAnsi="Arial" w:cs="Arial"/>
        </w:rPr>
        <w:t>disabilities, engaging them on reference groups or using co-design etc</w:t>
      </w:r>
      <w:r w:rsidR="000100E5" w:rsidRPr="5D814B21">
        <w:rPr>
          <w:rStyle w:val="eop"/>
          <w:rFonts w:ascii="Arial" w:eastAsiaTheme="minorEastAsia" w:hAnsi="Arial" w:cs="Arial"/>
        </w:rPr>
        <w:t xml:space="preserve">. </w:t>
      </w:r>
      <w:r w:rsidR="00CC38E4" w:rsidRPr="5D814B21">
        <w:rPr>
          <w:rStyle w:val="eop"/>
          <w:rFonts w:ascii="Arial" w:eastAsiaTheme="minorEastAsia" w:hAnsi="Arial" w:cs="Arial"/>
        </w:rPr>
        <w:t>The Engagement Plan must also ensure th</w:t>
      </w:r>
      <w:r w:rsidR="009A4515" w:rsidRPr="5D814B21">
        <w:rPr>
          <w:rStyle w:val="eop"/>
          <w:rFonts w:ascii="Arial" w:eastAsiaTheme="minorEastAsia" w:hAnsi="Arial" w:cs="Arial"/>
        </w:rPr>
        <w:t xml:space="preserve">at </w:t>
      </w:r>
      <w:r w:rsidR="005F1C0B" w:rsidRPr="5D814B21">
        <w:rPr>
          <w:rStyle w:val="eop"/>
          <w:rFonts w:ascii="Arial" w:eastAsiaTheme="minorEastAsia" w:hAnsi="Arial" w:cs="Arial"/>
        </w:rPr>
        <w:t>resources are available to</w:t>
      </w:r>
      <w:r w:rsidR="0003117D" w:rsidRPr="5D814B21">
        <w:rPr>
          <w:rStyle w:val="eop"/>
          <w:rFonts w:ascii="Arial" w:eastAsiaTheme="minorEastAsia" w:hAnsi="Arial" w:cs="Arial"/>
        </w:rPr>
        <w:t xml:space="preserve"> </w:t>
      </w:r>
      <w:r w:rsidR="00E66040" w:rsidRPr="5D814B21">
        <w:rPr>
          <w:rStyle w:val="eop"/>
          <w:rFonts w:ascii="Arial" w:eastAsiaTheme="minorEastAsia" w:hAnsi="Arial" w:cs="Arial"/>
        </w:rPr>
        <w:t xml:space="preserve">engage with </w:t>
      </w:r>
      <w:r w:rsidR="009A4515" w:rsidRPr="5D814B21">
        <w:rPr>
          <w:rStyle w:val="eop"/>
          <w:rFonts w:ascii="Arial" w:eastAsiaTheme="minorEastAsia" w:hAnsi="Arial" w:cs="Arial"/>
        </w:rPr>
        <w:t xml:space="preserve">hard to reach populations </w:t>
      </w:r>
      <w:r w:rsidR="00E66040" w:rsidRPr="5D814B21">
        <w:rPr>
          <w:rStyle w:val="eop"/>
          <w:rFonts w:ascii="Arial" w:eastAsiaTheme="minorEastAsia" w:hAnsi="Arial" w:cs="Arial"/>
        </w:rPr>
        <w:t>meaningfully. This includes rural and remote populations, people in segregated settings, culturally and linguistically diverse, Abori</w:t>
      </w:r>
      <w:r w:rsidR="0003117D" w:rsidRPr="5D814B21">
        <w:rPr>
          <w:rStyle w:val="eop"/>
          <w:rFonts w:ascii="Arial" w:eastAsiaTheme="minorEastAsia" w:hAnsi="Arial" w:cs="Arial"/>
        </w:rPr>
        <w:t>ginal</w:t>
      </w:r>
      <w:r w:rsidR="00E66040" w:rsidRPr="5D814B21">
        <w:rPr>
          <w:rStyle w:val="eop"/>
          <w:rFonts w:ascii="Arial" w:eastAsiaTheme="minorEastAsia" w:hAnsi="Arial" w:cs="Arial"/>
        </w:rPr>
        <w:t xml:space="preserve"> and Torres Strait Islanders and specific disability cohorts.</w:t>
      </w:r>
    </w:p>
    <w:bookmarkEnd w:id="0"/>
    <w:p w14:paraId="312D7B86" w14:textId="27E96C60" w:rsidR="3AE08AAA" w:rsidRDefault="3AE08AAA" w:rsidP="5D814B21">
      <w:pPr>
        <w:pStyle w:val="paragraph"/>
        <w:spacing w:before="0" w:beforeAutospacing="0" w:after="120" w:afterAutospacing="0" w:line="360" w:lineRule="auto"/>
        <w:rPr>
          <w:rStyle w:val="eop"/>
          <w:rFonts w:ascii="Arial" w:eastAsiaTheme="minorEastAsia" w:hAnsi="Arial" w:cs="Arial"/>
        </w:rPr>
      </w:pPr>
      <w:r w:rsidRPr="5D814B21">
        <w:rPr>
          <w:rStyle w:val="eop"/>
          <w:rFonts w:ascii="Arial" w:eastAsiaTheme="minorEastAsia" w:hAnsi="Arial" w:cs="Arial"/>
        </w:rPr>
        <w:t>We look forward to engaging further with the Department as part of consultation on the new National Disability Strategy.</w:t>
      </w:r>
    </w:p>
    <w:p w14:paraId="6C281D89" w14:textId="6B3ACCD4" w:rsidR="00A973D1" w:rsidRPr="00A973D1" w:rsidRDefault="00A973D1" w:rsidP="00392CCE">
      <w:pPr>
        <w:pStyle w:val="paragraph"/>
        <w:spacing w:before="0" w:beforeAutospacing="0" w:after="120" w:afterAutospacing="0" w:line="360" w:lineRule="auto"/>
        <w:textAlignment w:val="baseline"/>
        <w:rPr>
          <w:rFonts w:ascii="Arial" w:hAnsi="Arial" w:cs="Arial"/>
          <w:b/>
          <w:bCs/>
          <w:sz w:val="18"/>
          <w:szCs w:val="18"/>
        </w:rPr>
      </w:pPr>
    </w:p>
    <w:sectPr w:rsidR="00A973D1" w:rsidRPr="00A973D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CD8A7" w14:textId="77777777" w:rsidR="002B5C7A" w:rsidRDefault="002B5C7A" w:rsidP="000B3622">
      <w:pPr>
        <w:spacing w:before="0" w:after="0" w:line="240" w:lineRule="auto"/>
      </w:pPr>
      <w:r>
        <w:separator/>
      </w:r>
    </w:p>
  </w:endnote>
  <w:endnote w:type="continuationSeparator" w:id="0">
    <w:p w14:paraId="7B621734" w14:textId="77777777" w:rsidR="002B5C7A" w:rsidRDefault="002B5C7A"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495B" w14:textId="77777777" w:rsidR="002B5C7A" w:rsidRDefault="002B5C7A" w:rsidP="000B3622">
      <w:pPr>
        <w:spacing w:before="0" w:after="0" w:line="240" w:lineRule="auto"/>
      </w:pPr>
      <w:r>
        <w:separator/>
      </w:r>
    </w:p>
  </w:footnote>
  <w:footnote w:type="continuationSeparator" w:id="0">
    <w:p w14:paraId="50BDF6FB" w14:textId="77777777" w:rsidR="002B5C7A" w:rsidRDefault="002B5C7A" w:rsidP="000B36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CA64" w14:textId="77777777" w:rsidR="00EF6690" w:rsidRPr="00EF6690" w:rsidRDefault="00EF6690" w:rsidP="00EF6690">
    <w:pPr>
      <w:pStyle w:val="Header"/>
      <w:rPr>
        <w:color w:val="FF0000"/>
      </w:rPr>
    </w:pPr>
    <w:r w:rsidRPr="00EF6690">
      <w:rPr>
        <w:color w:val="FF0000"/>
      </w:rPr>
      <w:t xml:space="preserve">People </w:t>
    </w:r>
    <w:proofErr w:type="gramStart"/>
    <w:r w:rsidR="00084BC6">
      <w:rPr>
        <w:color w:val="FF0000"/>
      </w:rPr>
      <w:t>W</w:t>
    </w:r>
    <w:r w:rsidRPr="00EF6690">
      <w:rPr>
        <w:color w:val="FF0000"/>
      </w:rPr>
      <w:t>ith</w:t>
    </w:r>
    <w:proofErr w:type="gramEnd"/>
    <w:r w:rsidRPr="00EF6690">
      <w:rPr>
        <w:color w:val="FF0000"/>
      </w:rPr>
      <w:t xml:space="preserve">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E40EF"/>
    <w:multiLevelType w:val="hybridMultilevel"/>
    <w:tmpl w:val="C55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21E0A"/>
    <w:multiLevelType w:val="hybridMultilevel"/>
    <w:tmpl w:val="2F507BA0"/>
    <w:lvl w:ilvl="0" w:tplc="9F34FF2C">
      <w:start w:val="1"/>
      <w:numFmt w:val="bullet"/>
      <w:lvlText w:val=""/>
      <w:lvlJc w:val="left"/>
      <w:pPr>
        <w:tabs>
          <w:tab w:val="num" w:pos="720"/>
        </w:tabs>
        <w:ind w:left="720" w:hanging="360"/>
      </w:pPr>
      <w:rPr>
        <w:rFonts w:ascii="Symbol" w:hAnsi="Symbol" w:hint="default"/>
        <w:sz w:val="20"/>
      </w:rPr>
    </w:lvl>
    <w:lvl w:ilvl="1" w:tplc="E260F800" w:tentative="1">
      <w:start w:val="1"/>
      <w:numFmt w:val="bullet"/>
      <w:lvlText w:val="o"/>
      <w:lvlJc w:val="left"/>
      <w:pPr>
        <w:tabs>
          <w:tab w:val="num" w:pos="1440"/>
        </w:tabs>
        <w:ind w:left="1440" w:hanging="360"/>
      </w:pPr>
      <w:rPr>
        <w:rFonts w:ascii="Courier New" w:hAnsi="Courier New" w:hint="default"/>
        <w:sz w:val="20"/>
      </w:rPr>
    </w:lvl>
    <w:lvl w:ilvl="2" w:tplc="B010EB18" w:tentative="1">
      <w:start w:val="1"/>
      <w:numFmt w:val="bullet"/>
      <w:lvlText w:val=""/>
      <w:lvlJc w:val="left"/>
      <w:pPr>
        <w:tabs>
          <w:tab w:val="num" w:pos="2160"/>
        </w:tabs>
        <w:ind w:left="2160" w:hanging="360"/>
      </w:pPr>
      <w:rPr>
        <w:rFonts w:ascii="Wingdings" w:hAnsi="Wingdings" w:hint="default"/>
        <w:sz w:val="20"/>
      </w:rPr>
    </w:lvl>
    <w:lvl w:ilvl="3" w:tplc="B1848C36" w:tentative="1">
      <w:start w:val="1"/>
      <w:numFmt w:val="bullet"/>
      <w:lvlText w:val=""/>
      <w:lvlJc w:val="left"/>
      <w:pPr>
        <w:tabs>
          <w:tab w:val="num" w:pos="2880"/>
        </w:tabs>
        <w:ind w:left="2880" w:hanging="360"/>
      </w:pPr>
      <w:rPr>
        <w:rFonts w:ascii="Wingdings" w:hAnsi="Wingdings" w:hint="default"/>
        <w:sz w:val="20"/>
      </w:rPr>
    </w:lvl>
    <w:lvl w:ilvl="4" w:tplc="5D16A3CC" w:tentative="1">
      <w:start w:val="1"/>
      <w:numFmt w:val="bullet"/>
      <w:lvlText w:val=""/>
      <w:lvlJc w:val="left"/>
      <w:pPr>
        <w:tabs>
          <w:tab w:val="num" w:pos="3600"/>
        </w:tabs>
        <w:ind w:left="3600" w:hanging="360"/>
      </w:pPr>
      <w:rPr>
        <w:rFonts w:ascii="Wingdings" w:hAnsi="Wingdings" w:hint="default"/>
        <w:sz w:val="20"/>
      </w:rPr>
    </w:lvl>
    <w:lvl w:ilvl="5" w:tplc="64B84D2A" w:tentative="1">
      <w:start w:val="1"/>
      <w:numFmt w:val="bullet"/>
      <w:lvlText w:val=""/>
      <w:lvlJc w:val="left"/>
      <w:pPr>
        <w:tabs>
          <w:tab w:val="num" w:pos="4320"/>
        </w:tabs>
        <w:ind w:left="4320" w:hanging="360"/>
      </w:pPr>
      <w:rPr>
        <w:rFonts w:ascii="Wingdings" w:hAnsi="Wingdings" w:hint="default"/>
        <w:sz w:val="20"/>
      </w:rPr>
    </w:lvl>
    <w:lvl w:ilvl="6" w:tplc="A43E541C" w:tentative="1">
      <w:start w:val="1"/>
      <w:numFmt w:val="bullet"/>
      <w:lvlText w:val=""/>
      <w:lvlJc w:val="left"/>
      <w:pPr>
        <w:tabs>
          <w:tab w:val="num" w:pos="5040"/>
        </w:tabs>
        <w:ind w:left="5040" w:hanging="360"/>
      </w:pPr>
      <w:rPr>
        <w:rFonts w:ascii="Wingdings" w:hAnsi="Wingdings" w:hint="default"/>
        <w:sz w:val="20"/>
      </w:rPr>
    </w:lvl>
    <w:lvl w:ilvl="7" w:tplc="25B86A7A" w:tentative="1">
      <w:start w:val="1"/>
      <w:numFmt w:val="bullet"/>
      <w:lvlText w:val=""/>
      <w:lvlJc w:val="left"/>
      <w:pPr>
        <w:tabs>
          <w:tab w:val="num" w:pos="5760"/>
        </w:tabs>
        <w:ind w:left="5760" w:hanging="360"/>
      </w:pPr>
      <w:rPr>
        <w:rFonts w:ascii="Wingdings" w:hAnsi="Wingdings" w:hint="default"/>
        <w:sz w:val="20"/>
      </w:rPr>
    </w:lvl>
    <w:lvl w:ilvl="8" w:tplc="327AFD1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D06E4F"/>
    <w:multiLevelType w:val="hybridMultilevel"/>
    <w:tmpl w:val="44DAE984"/>
    <w:lvl w:ilvl="0" w:tplc="AE069740">
      <w:start w:val="1"/>
      <w:numFmt w:val="bullet"/>
      <w:lvlText w:val=""/>
      <w:lvlJc w:val="left"/>
      <w:pPr>
        <w:tabs>
          <w:tab w:val="num" w:pos="720"/>
        </w:tabs>
        <w:ind w:left="720" w:hanging="360"/>
      </w:pPr>
      <w:rPr>
        <w:rFonts w:ascii="Symbol" w:hAnsi="Symbol" w:hint="default"/>
        <w:sz w:val="20"/>
      </w:rPr>
    </w:lvl>
    <w:lvl w:ilvl="1" w:tplc="1DA8269E">
      <w:start w:val="1"/>
      <w:numFmt w:val="bullet"/>
      <w:lvlText w:val="o"/>
      <w:lvlJc w:val="left"/>
      <w:pPr>
        <w:tabs>
          <w:tab w:val="num" w:pos="1440"/>
        </w:tabs>
        <w:ind w:left="1440" w:hanging="360"/>
      </w:pPr>
      <w:rPr>
        <w:rFonts w:ascii="Courier New" w:hAnsi="Courier New" w:hint="default"/>
        <w:sz w:val="20"/>
      </w:rPr>
    </w:lvl>
    <w:lvl w:ilvl="2" w:tplc="D6203B76" w:tentative="1">
      <w:start w:val="1"/>
      <w:numFmt w:val="bullet"/>
      <w:lvlText w:val=""/>
      <w:lvlJc w:val="left"/>
      <w:pPr>
        <w:tabs>
          <w:tab w:val="num" w:pos="2160"/>
        </w:tabs>
        <w:ind w:left="2160" w:hanging="360"/>
      </w:pPr>
      <w:rPr>
        <w:rFonts w:ascii="Wingdings" w:hAnsi="Wingdings" w:hint="default"/>
        <w:sz w:val="20"/>
      </w:rPr>
    </w:lvl>
    <w:lvl w:ilvl="3" w:tplc="A96037BA" w:tentative="1">
      <w:start w:val="1"/>
      <w:numFmt w:val="bullet"/>
      <w:lvlText w:val=""/>
      <w:lvlJc w:val="left"/>
      <w:pPr>
        <w:tabs>
          <w:tab w:val="num" w:pos="2880"/>
        </w:tabs>
        <w:ind w:left="2880" w:hanging="360"/>
      </w:pPr>
      <w:rPr>
        <w:rFonts w:ascii="Wingdings" w:hAnsi="Wingdings" w:hint="default"/>
        <w:sz w:val="20"/>
      </w:rPr>
    </w:lvl>
    <w:lvl w:ilvl="4" w:tplc="228A79F4" w:tentative="1">
      <w:start w:val="1"/>
      <w:numFmt w:val="bullet"/>
      <w:lvlText w:val=""/>
      <w:lvlJc w:val="left"/>
      <w:pPr>
        <w:tabs>
          <w:tab w:val="num" w:pos="3600"/>
        </w:tabs>
        <w:ind w:left="3600" w:hanging="360"/>
      </w:pPr>
      <w:rPr>
        <w:rFonts w:ascii="Wingdings" w:hAnsi="Wingdings" w:hint="default"/>
        <w:sz w:val="20"/>
      </w:rPr>
    </w:lvl>
    <w:lvl w:ilvl="5" w:tplc="155A9DBC" w:tentative="1">
      <w:start w:val="1"/>
      <w:numFmt w:val="bullet"/>
      <w:lvlText w:val=""/>
      <w:lvlJc w:val="left"/>
      <w:pPr>
        <w:tabs>
          <w:tab w:val="num" w:pos="4320"/>
        </w:tabs>
        <w:ind w:left="4320" w:hanging="360"/>
      </w:pPr>
      <w:rPr>
        <w:rFonts w:ascii="Wingdings" w:hAnsi="Wingdings" w:hint="default"/>
        <w:sz w:val="20"/>
      </w:rPr>
    </w:lvl>
    <w:lvl w:ilvl="6" w:tplc="A77CC7F6" w:tentative="1">
      <w:start w:val="1"/>
      <w:numFmt w:val="bullet"/>
      <w:lvlText w:val=""/>
      <w:lvlJc w:val="left"/>
      <w:pPr>
        <w:tabs>
          <w:tab w:val="num" w:pos="5040"/>
        </w:tabs>
        <w:ind w:left="5040" w:hanging="360"/>
      </w:pPr>
      <w:rPr>
        <w:rFonts w:ascii="Wingdings" w:hAnsi="Wingdings" w:hint="default"/>
        <w:sz w:val="20"/>
      </w:rPr>
    </w:lvl>
    <w:lvl w:ilvl="7" w:tplc="A2EEF9D4" w:tentative="1">
      <w:start w:val="1"/>
      <w:numFmt w:val="bullet"/>
      <w:lvlText w:val=""/>
      <w:lvlJc w:val="left"/>
      <w:pPr>
        <w:tabs>
          <w:tab w:val="num" w:pos="5760"/>
        </w:tabs>
        <w:ind w:left="5760" w:hanging="360"/>
      </w:pPr>
      <w:rPr>
        <w:rFonts w:ascii="Wingdings" w:hAnsi="Wingdings" w:hint="default"/>
        <w:sz w:val="20"/>
      </w:rPr>
    </w:lvl>
    <w:lvl w:ilvl="8" w:tplc="F9A267A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9"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0"/>
  </w:num>
  <w:num w:numId="6">
    <w:abstractNumId w:val="9"/>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05F6"/>
    <w:rsid w:val="000042B4"/>
    <w:rsid w:val="000100E5"/>
    <w:rsid w:val="0003117D"/>
    <w:rsid w:val="00036FF5"/>
    <w:rsid w:val="0005277C"/>
    <w:rsid w:val="000561FD"/>
    <w:rsid w:val="0006650E"/>
    <w:rsid w:val="00066B09"/>
    <w:rsid w:val="00067F03"/>
    <w:rsid w:val="00071738"/>
    <w:rsid w:val="0008131C"/>
    <w:rsid w:val="00081E72"/>
    <w:rsid w:val="00084BC6"/>
    <w:rsid w:val="000918A1"/>
    <w:rsid w:val="000937F5"/>
    <w:rsid w:val="000A71CF"/>
    <w:rsid w:val="000A7A50"/>
    <w:rsid w:val="000B3622"/>
    <w:rsid w:val="000C093A"/>
    <w:rsid w:val="000C5BEF"/>
    <w:rsid w:val="000C74E2"/>
    <w:rsid w:val="000D10FF"/>
    <w:rsid w:val="000E213E"/>
    <w:rsid w:val="000F7ACF"/>
    <w:rsid w:val="00101A0F"/>
    <w:rsid w:val="00104EC8"/>
    <w:rsid w:val="00114132"/>
    <w:rsid w:val="001161FA"/>
    <w:rsid w:val="0011670B"/>
    <w:rsid w:val="00116C00"/>
    <w:rsid w:val="001305F6"/>
    <w:rsid w:val="001306E5"/>
    <w:rsid w:val="00132EC7"/>
    <w:rsid w:val="00133B7A"/>
    <w:rsid w:val="0013690B"/>
    <w:rsid w:val="00142FC6"/>
    <w:rsid w:val="001507CE"/>
    <w:rsid w:val="00150E97"/>
    <w:rsid w:val="00160253"/>
    <w:rsid w:val="00160E1C"/>
    <w:rsid w:val="00161E3F"/>
    <w:rsid w:val="001625A1"/>
    <w:rsid w:val="00163A15"/>
    <w:rsid w:val="00174C0C"/>
    <w:rsid w:val="00175AFC"/>
    <w:rsid w:val="001868C0"/>
    <w:rsid w:val="00186D60"/>
    <w:rsid w:val="0019313A"/>
    <w:rsid w:val="00194718"/>
    <w:rsid w:val="00196D00"/>
    <w:rsid w:val="001A7CC9"/>
    <w:rsid w:val="001B007E"/>
    <w:rsid w:val="001B577F"/>
    <w:rsid w:val="001B7DA1"/>
    <w:rsid w:val="001C0436"/>
    <w:rsid w:val="001C335C"/>
    <w:rsid w:val="001C3FF9"/>
    <w:rsid w:val="001C67AC"/>
    <w:rsid w:val="001D06F0"/>
    <w:rsid w:val="001D1D90"/>
    <w:rsid w:val="001D2144"/>
    <w:rsid w:val="001D5564"/>
    <w:rsid w:val="001D70F0"/>
    <w:rsid w:val="001D7314"/>
    <w:rsid w:val="001E156E"/>
    <w:rsid w:val="001E1D02"/>
    <w:rsid w:val="001E28C5"/>
    <w:rsid w:val="001E3BF1"/>
    <w:rsid w:val="001F3785"/>
    <w:rsid w:val="001F6BB9"/>
    <w:rsid w:val="001F74FF"/>
    <w:rsid w:val="001F7B5E"/>
    <w:rsid w:val="0020706E"/>
    <w:rsid w:val="00212369"/>
    <w:rsid w:val="00220C9C"/>
    <w:rsid w:val="002215FE"/>
    <w:rsid w:val="002216E4"/>
    <w:rsid w:val="0022430A"/>
    <w:rsid w:val="002325D3"/>
    <w:rsid w:val="00233CFA"/>
    <w:rsid w:val="00236E4A"/>
    <w:rsid w:val="00240E23"/>
    <w:rsid w:val="0024377A"/>
    <w:rsid w:val="00246E81"/>
    <w:rsid w:val="00250A55"/>
    <w:rsid w:val="00252F24"/>
    <w:rsid w:val="00256E5A"/>
    <w:rsid w:val="00262C50"/>
    <w:rsid w:val="002654FB"/>
    <w:rsid w:val="002816F6"/>
    <w:rsid w:val="00281728"/>
    <w:rsid w:val="00282AC0"/>
    <w:rsid w:val="00283D36"/>
    <w:rsid w:val="00285DF3"/>
    <w:rsid w:val="00291CAA"/>
    <w:rsid w:val="00295BF0"/>
    <w:rsid w:val="002A043B"/>
    <w:rsid w:val="002A22B0"/>
    <w:rsid w:val="002A3FD0"/>
    <w:rsid w:val="002A456B"/>
    <w:rsid w:val="002A76FC"/>
    <w:rsid w:val="002B07C9"/>
    <w:rsid w:val="002B5C7A"/>
    <w:rsid w:val="002B6AA8"/>
    <w:rsid w:val="002C102C"/>
    <w:rsid w:val="002C629D"/>
    <w:rsid w:val="002C6A61"/>
    <w:rsid w:val="002D13E3"/>
    <w:rsid w:val="002E2C62"/>
    <w:rsid w:val="002F0BBB"/>
    <w:rsid w:val="002F1BCE"/>
    <w:rsid w:val="002F6282"/>
    <w:rsid w:val="00303655"/>
    <w:rsid w:val="003051A5"/>
    <w:rsid w:val="00305F7D"/>
    <w:rsid w:val="00310C24"/>
    <w:rsid w:val="00312586"/>
    <w:rsid w:val="00313FC5"/>
    <w:rsid w:val="0031491F"/>
    <w:rsid w:val="0032336E"/>
    <w:rsid w:val="003268BF"/>
    <w:rsid w:val="003272D7"/>
    <w:rsid w:val="003306CB"/>
    <w:rsid w:val="00333235"/>
    <w:rsid w:val="00334EDE"/>
    <w:rsid w:val="00342313"/>
    <w:rsid w:val="00342922"/>
    <w:rsid w:val="0034373B"/>
    <w:rsid w:val="00344622"/>
    <w:rsid w:val="0034689F"/>
    <w:rsid w:val="00346F30"/>
    <w:rsid w:val="003515FF"/>
    <w:rsid w:val="00351FE8"/>
    <w:rsid w:val="003528B4"/>
    <w:rsid w:val="003538FE"/>
    <w:rsid w:val="003549F0"/>
    <w:rsid w:val="00355AA7"/>
    <w:rsid w:val="00355C8E"/>
    <w:rsid w:val="003579EA"/>
    <w:rsid w:val="00360D84"/>
    <w:rsid w:val="0036182A"/>
    <w:rsid w:val="00364505"/>
    <w:rsid w:val="0037407E"/>
    <w:rsid w:val="003772BC"/>
    <w:rsid w:val="00380722"/>
    <w:rsid w:val="003815F2"/>
    <w:rsid w:val="003819E4"/>
    <w:rsid w:val="00384222"/>
    <w:rsid w:val="00386075"/>
    <w:rsid w:val="00392CCE"/>
    <w:rsid w:val="00392DA9"/>
    <w:rsid w:val="003946FD"/>
    <w:rsid w:val="0039795D"/>
    <w:rsid w:val="003A1193"/>
    <w:rsid w:val="003A1FC6"/>
    <w:rsid w:val="003A67CA"/>
    <w:rsid w:val="003B071A"/>
    <w:rsid w:val="003C2B14"/>
    <w:rsid w:val="003C50C6"/>
    <w:rsid w:val="003C6C11"/>
    <w:rsid w:val="003D18AF"/>
    <w:rsid w:val="003D2CAB"/>
    <w:rsid w:val="003D2FB1"/>
    <w:rsid w:val="003D5A28"/>
    <w:rsid w:val="003E0F50"/>
    <w:rsid w:val="003E4F89"/>
    <w:rsid w:val="003E715F"/>
    <w:rsid w:val="003F1F33"/>
    <w:rsid w:val="003F5DFC"/>
    <w:rsid w:val="003F6168"/>
    <w:rsid w:val="003F7A13"/>
    <w:rsid w:val="0040785E"/>
    <w:rsid w:val="00410209"/>
    <w:rsid w:val="00414E77"/>
    <w:rsid w:val="004178D7"/>
    <w:rsid w:val="00423435"/>
    <w:rsid w:val="0042650F"/>
    <w:rsid w:val="0042661C"/>
    <w:rsid w:val="004315F3"/>
    <w:rsid w:val="0043242D"/>
    <w:rsid w:val="00433A79"/>
    <w:rsid w:val="00434EBC"/>
    <w:rsid w:val="00443DC6"/>
    <w:rsid w:val="00445B6A"/>
    <w:rsid w:val="00451698"/>
    <w:rsid w:val="00452DC0"/>
    <w:rsid w:val="004535F6"/>
    <w:rsid w:val="0045381B"/>
    <w:rsid w:val="004555E6"/>
    <w:rsid w:val="00457121"/>
    <w:rsid w:val="004579F1"/>
    <w:rsid w:val="00471CD9"/>
    <w:rsid w:val="004744FA"/>
    <w:rsid w:val="00474F7E"/>
    <w:rsid w:val="00477991"/>
    <w:rsid w:val="0048131E"/>
    <w:rsid w:val="0048246B"/>
    <w:rsid w:val="0048534C"/>
    <w:rsid w:val="00485468"/>
    <w:rsid w:val="0049399F"/>
    <w:rsid w:val="004954F1"/>
    <w:rsid w:val="00495A43"/>
    <w:rsid w:val="004A5B0A"/>
    <w:rsid w:val="004A685C"/>
    <w:rsid w:val="004B5ED7"/>
    <w:rsid w:val="004C049C"/>
    <w:rsid w:val="004C575B"/>
    <w:rsid w:val="004D6A60"/>
    <w:rsid w:val="004E70EE"/>
    <w:rsid w:val="004F06C7"/>
    <w:rsid w:val="004F380D"/>
    <w:rsid w:val="005014D3"/>
    <w:rsid w:val="00502B24"/>
    <w:rsid w:val="005055B7"/>
    <w:rsid w:val="00505611"/>
    <w:rsid w:val="00514FF6"/>
    <w:rsid w:val="005179AE"/>
    <w:rsid w:val="0052325D"/>
    <w:rsid w:val="00527765"/>
    <w:rsid w:val="00530C9B"/>
    <w:rsid w:val="0053277A"/>
    <w:rsid w:val="00532A07"/>
    <w:rsid w:val="00535037"/>
    <w:rsid w:val="00537A86"/>
    <w:rsid w:val="00546A5B"/>
    <w:rsid w:val="00552A72"/>
    <w:rsid w:val="00552FDA"/>
    <w:rsid w:val="00561748"/>
    <w:rsid w:val="00561B15"/>
    <w:rsid w:val="00562EA7"/>
    <w:rsid w:val="00563540"/>
    <w:rsid w:val="00570331"/>
    <w:rsid w:val="00571FC6"/>
    <w:rsid w:val="00574D16"/>
    <w:rsid w:val="00576E4C"/>
    <w:rsid w:val="00577716"/>
    <w:rsid w:val="0057784C"/>
    <w:rsid w:val="00586F25"/>
    <w:rsid w:val="00590462"/>
    <w:rsid w:val="00590B4A"/>
    <w:rsid w:val="00594822"/>
    <w:rsid w:val="005A2CB6"/>
    <w:rsid w:val="005A318C"/>
    <w:rsid w:val="005B4924"/>
    <w:rsid w:val="005C2136"/>
    <w:rsid w:val="005C34F9"/>
    <w:rsid w:val="005C55BD"/>
    <w:rsid w:val="005C5F22"/>
    <w:rsid w:val="005C7667"/>
    <w:rsid w:val="005D301E"/>
    <w:rsid w:val="005D4CF9"/>
    <w:rsid w:val="005E2718"/>
    <w:rsid w:val="005E6A12"/>
    <w:rsid w:val="005F1C0B"/>
    <w:rsid w:val="005F3FC2"/>
    <w:rsid w:val="005F4B13"/>
    <w:rsid w:val="005F4C8C"/>
    <w:rsid w:val="005F4DAC"/>
    <w:rsid w:val="005F780C"/>
    <w:rsid w:val="00600C4E"/>
    <w:rsid w:val="00604EB2"/>
    <w:rsid w:val="006110FF"/>
    <w:rsid w:val="0061381D"/>
    <w:rsid w:val="006153E9"/>
    <w:rsid w:val="00626110"/>
    <w:rsid w:val="00626E6E"/>
    <w:rsid w:val="00627E67"/>
    <w:rsid w:val="00634ED6"/>
    <w:rsid w:val="006374F9"/>
    <w:rsid w:val="00643223"/>
    <w:rsid w:val="00645EB8"/>
    <w:rsid w:val="00650992"/>
    <w:rsid w:val="0065101E"/>
    <w:rsid w:val="00652B54"/>
    <w:rsid w:val="0066505B"/>
    <w:rsid w:val="00667579"/>
    <w:rsid w:val="0067334B"/>
    <w:rsid w:val="0067466E"/>
    <w:rsid w:val="00676C30"/>
    <w:rsid w:val="006846E1"/>
    <w:rsid w:val="006852D4"/>
    <w:rsid w:val="0068655E"/>
    <w:rsid w:val="00687F10"/>
    <w:rsid w:val="006947A8"/>
    <w:rsid w:val="006963EE"/>
    <w:rsid w:val="006A1B26"/>
    <w:rsid w:val="006A386C"/>
    <w:rsid w:val="006A397C"/>
    <w:rsid w:val="006A3E4A"/>
    <w:rsid w:val="006A4CEC"/>
    <w:rsid w:val="006A4E3E"/>
    <w:rsid w:val="006A5368"/>
    <w:rsid w:val="006A7E60"/>
    <w:rsid w:val="006B1B19"/>
    <w:rsid w:val="006B328D"/>
    <w:rsid w:val="006C5CD8"/>
    <w:rsid w:val="006C6444"/>
    <w:rsid w:val="006D307B"/>
    <w:rsid w:val="006D7832"/>
    <w:rsid w:val="006E6E4E"/>
    <w:rsid w:val="0070142C"/>
    <w:rsid w:val="00704252"/>
    <w:rsid w:val="007051D2"/>
    <w:rsid w:val="00711D2D"/>
    <w:rsid w:val="007142E0"/>
    <w:rsid w:val="00716078"/>
    <w:rsid w:val="007179F0"/>
    <w:rsid w:val="007212AC"/>
    <w:rsid w:val="00731B77"/>
    <w:rsid w:val="00733B1A"/>
    <w:rsid w:val="007361E4"/>
    <w:rsid w:val="00742593"/>
    <w:rsid w:val="00743061"/>
    <w:rsid w:val="00745AD9"/>
    <w:rsid w:val="00747FA9"/>
    <w:rsid w:val="00751AB2"/>
    <w:rsid w:val="007537D0"/>
    <w:rsid w:val="00755CCE"/>
    <w:rsid w:val="0075792A"/>
    <w:rsid w:val="007602E8"/>
    <w:rsid w:val="00762BA1"/>
    <w:rsid w:val="0076338D"/>
    <w:rsid w:val="00767053"/>
    <w:rsid w:val="0077625C"/>
    <w:rsid w:val="00776581"/>
    <w:rsid w:val="007775B0"/>
    <w:rsid w:val="007828A0"/>
    <w:rsid w:val="007842F0"/>
    <w:rsid w:val="007844CD"/>
    <w:rsid w:val="007847EE"/>
    <w:rsid w:val="007910F0"/>
    <w:rsid w:val="007A0E1B"/>
    <w:rsid w:val="007A1F8F"/>
    <w:rsid w:val="007A2A6F"/>
    <w:rsid w:val="007B15EE"/>
    <w:rsid w:val="007B44D9"/>
    <w:rsid w:val="007B5998"/>
    <w:rsid w:val="007C461C"/>
    <w:rsid w:val="007D0C99"/>
    <w:rsid w:val="007D26AB"/>
    <w:rsid w:val="007D48F0"/>
    <w:rsid w:val="007E0574"/>
    <w:rsid w:val="007E2258"/>
    <w:rsid w:val="007E7BB5"/>
    <w:rsid w:val="00803F0F"/>
    <w:rsid w:val="008049AD"/>
    <w:rsid w:val="00804D2F"/>
    <w:rsid w:val="0080504E"/>
    <w:rsid w:val="00807FA6"/>
    <w:rsid w:val="0081160B"/>
    <w:rsid w:val="00817D99"/>
    <w:rsid w:val="00817F22"/>
    <w:rsid w:val="00820CFB"/>
    <w:rsid w:val="008236BB"/>
    <w:rsid w:val="0083339C"/>
    <w:rsid w:val="00833F46"/>
    <w:rsid w:val="008408B4"/>
    <w:rsid w:val="00841545"/>
    <w:rsid w:val="008476BD"/>
    <w:rsid w:val="00850BF9"/>
    <w:rsid w:val="008514CC"/>
    <w:rsid w:val="008530F1"/>
    <w:rsid w:val="0085740C"/>
    <w:rsid w:val="00861876"/>
    <w:rsid w:val="00862AFC"/>
    <w:rsid w:val="008664F8"/>
    <w:rsid w:val="00871221"/>
    <w:rsid w:val="00874568"/>
    <w:rsid w:val="00874F5B"/>
    <w:rsid w:val="00882B18"/>
    <w:rsid w:val="00882D25"/>
    <w:rsid w:val="00890BE3"/>
    <w:rsid w:val="00897E42"/>
    <w:rsid w:val="008A73A4"/>
    <w:rsid w:val="008C0EAA"/>
    <w:rsid w:val="008C5091"/>
    <w:rsid w:val="008D060F"/>
    <w:rsid w:val="008D09E9"/>
    <w:rsid w:val="008D3D29"/>
    <w:rsid w:val="008D4155"/>
    <w:rsid w:val="008E4599"/>
    <w:rsid w:val="008F0887"/>
    <w:rsid w:val="008F5C9B"/>
    <w:rsid w:val="008F78A3"/>
    <w:rsid w:val="009027C4"/>
    <w:rsid w:val="00903389"/>
    <w:rsid w:val="00907B91"/>
    <w:rsid w:val="00910CD2"/>
    <w:rsid w:val="00911BC3"/>
    <w:rsid w:val="00914E22"/>
    <w:rsid w:val="0092167D"/>
    <w:rsid w:val="00925168"/>
    <w:rsid w:val="009267D4"/>
    <w:rsid w:val="00931AB9"/>
    <w:rsid w:val="009347BC"/>
    <w:rsid w:val="0094246D"/>
    <w:rsid w:val="00951E62"/>
    <w:rsid w:val="00957116"/>
    <w:rsid w:val="00961E5E"/>
    <w:rsid w:val="00962DF0"/>
    <w:rsid w:val="0096462A"/>
    <w:rsid w:val="00973726"/>
    <w:rsid w:val="00974430"/>
    <w:rsid w:val="00977516"/>
    <w:rsid w:val="00982E0A"/>
    <w:rsid w:val="00983D00"/>
    <w:rsid w:val="00984220"/>
    <w:rsid w:val="009852B0"/>
    <w:rsid w:val="00991441"/>
    <w:rsid w:val="009914F8"/>
    <w:rsid w:val="00995DDA"/>
    <w:rsid w:val="00996B3E"/>
    <w:rsid w:val="0099723D"/>
    <w:rsid w:val="009A4515"/>
    <w:rsid w:val="009A7637"/>
    <w:rsid w:val="009A793D"/>
    <w:rsid w:val="009A7944"/>
    <w:rsid w:val="009B3D0F"/>
    <w:rsid w:val="009B5C06"/>
    <w:rsid w:val="009C409A"/>
    <w:rsid w:val="009C4983"/>
    <w:rsid w:val="009C7874"/>
    <w:rsid w:val="009D02B9"/>
    <w:rsid w:val="009D6BD6"/>
    <w:rsid w:val="009D6F39"/>
    <w:rsid w:val="009E0F33"/>
    <w:rsid w:val="009E2C7E"/>
    <w:rsid w:val="009E2EA3"/>
    <w:rsid w:val="009E2FC3"/>
    <w:rsid w:val="009F2F88"/>
    <w:rsid w:val="009F3BCA"/>
    <w:rsid w:val="009F4371"/>
    <w:rsid w:val="009F4D38"/>
    <w:rsid w:val="009F5986"/>
    <w:rsid w:val="009F7058"/>
    <w:rsid w:val="009F7474"/>
    <w:rsid w:val="00A0251B"/>
    <w:rsid w:val="00A03A84"/>
    <w:rsid w:val="00A041DA"/>
    <w:rsid w:val="00A06292"/>
    <w:rsid w:val="00A0655D"/>
    <w:rsid w:val="00A0696C"/>
    <w:rsid w:val="00A10827"/>
    <w:rsid w:val="00A13E06"/>
    <w:rsid w:val="00A155D6"/>
    <w:rsid w:val="00A16C2E"/>
    <w:rsid w:val="00A3228C"/>
    <w:rsid w:val="00A336AB"/>
    <w:rsid w:val="00A366C4"/>
    <w:rsid w:val="00A3748E"/>
    <w:rsid w:val="00A441B7"/>
    <w:rsid w:val="00A50E9C"/>
    <w:rsid w:val="00A5241B"/>
    <w:rsid w:val="00A56625"/>
    <w:rsid w:val="00A5682B"/>
    <w:rsid w:val="00A56DED"/>
    <w:rsid w:val="00A619D5"/>
    <w:rsid w:val="00A6296F"/>
    <w:rsid w:val="00A6335E"/>
    <w:rsid w:val="00A66048"/>
    <w:rsid w:val="00A715D6"/>
    <w:rsid w:val="00A75E2D"/>
    <w:rsid w:val="00A80364"/>
    <w:rsid w:val="00A83DA7"/>
    <w:rsid w:val="00A8449D"/>
    <w:rsid w:val="00A906DF"/>
    <w:rsid w:val="00A938B6"/>
    <w:rsid w:val="00A941E0"/>
    <w:rsid w:val="00A94B58"/>
    <w:rsid w:val="00A973D1"/>
    <w:rsid w:val="00A974C6"/>
    <w:rsid w:val="00AA009F"/>
    <w:rsid w:val="00AA1F5F"/>
    <w:rsid w:val="00AB03BD"/>
    <w:rsid w:val="00AB1297"/>
    <w:rsid w:val="00AB17CF"/>
    <w:rsid w:val="00AB2B76"/>
    <w:rsid w:val="00AB67A0"/>
    <w:rsid w:val="00AB7B68"/>
    <w:rsid w:val="00AC14A2"/>
    <w:rsid w:val="00AC4DBB"/>
    <w:rsid w:val="00AD1D35"/>
    <w:rsid w:val="00AD2338"/>
    <w:rsid w:val="00AD47EF"/>
    <w:rsid w:val="00AD4EBC"/>
    <w:rsid w:val="00AE486A"/>
    <w:rsid w:val="00AE5087"/>
    <w:rsid w:val="00AE50B1"/>
    <w:rsid w:val="00AE74A7"/>
    <w:rsid w:val="00AF5FBD"/>
    <w:rsid w:val="00AF69BD"/>
    <w:rsid w:val="00B133EF"/>
    <w:rsid w:val="00B14453"/>
    <w:rsid w:val="00B14D35"/>
    <w:rsid w:val="00B166A4"/>
    <w:rsid w:val="00B16951"/>
    <w:rsid w:val="00B17C96"/>
    <w:rsid w:val="00B21D64"/>
    <w:rsid w:val="00B2203A"/>
    <w:rsid w:val="00B25408"/>
    <w:rsid w:val="00B26961"/>
    <w:rsid w:val="00B27CA7"/>
    <w:rsid w:val="00B35585"/>
    <w:rsid w:val="00B4501C"/>
    <w:rsid w:val="00B51B45"/>
    <w:rsid w:val="00B61022"/>
    <w:rsid w:val="00B6325F"/>
    <w:rsid w:val="00B63C87"/>
    <w:rsid w:val="00B650AD"/>
    <w:rsid w:val="00B75AAF"/>
    <w:rsid w:val="00B77FFD"/>
    <w:rsid w:val="00B845B7"/>
    <w:rsid w:val="00B91062"/>
    <w:rsid w:val="00B92DBF"/>
    <w:rsid w:val="00B94DED"/>
    <w:rsid w:val="00B95681"/>
    <w:rsid w:val="00B965EF"/>
    <w:rsid w:val="00B96AC2"/>
    <w:rsid w:val="00B97245"/>
    <w:rsid w:val="00BA3212"/>
    <w:rsid w:val="00BA761E"/>
    <w:rsid w:val="00BB0359"/>
    <w:rsid w:val="00BB12BE"/>
    <w:rsid w:val="00BB223C"/>
    <w:rsid w:val="00BC30E6"/>
    <w:rsid w:val="00BC5466"/>
    <w:rsid w:val="00BC5C4E"/>
    <w:rsid w:val="00BC626B"/>
    <w:rsid w:val="00BC70B4"/>
    <w:rsid w:val="00BC78D2"/>
    <w:rsid w:val="00BD05E5"/>
    <w:rsid w:val="00BD06A8"/>
    <w:rsid w:val="00BD65FB"/>
    <w:rsid w:val="00BD7856"/>
    <w:rsid w:val="00BF1547"/>
    <w:rsid w:val="00BF20BE"/>
    <w:rsid w:val="00BF254B"/>
    <w:rsid w:val="00BF378D"/>
    <w:rsid w:val="00C044F6"/>
    <w:rsid w:val="00C0485F"/>
    <w:rsid w:val="00C05867"/>
    <w:rsid w:val="00C07F2F"/>
    <w:rsid w:val="00C10F07"/>
    <w:rsid w:val="00C11300"/>
    <w:rsid w:val="00C121EA"/>
    <w:rsid w:val="00C232E3"/>
    <w:rsid w:val="00C3600D"/>
    <w:rsid w:val="00C41E5F"/>
    <w:rsid w:val="00C42EF6"/>
    <w:rsid w:val="00C520B6"/>
    <w:rsid w:val="00C65E8F"/>
    <w:rsid w:val="00C71CC8"/>
    <w:rsid w:val="00C80993"/>
    <w:rsid w:val="00C80F6C"/>
    <w:rsid w:val="00C81992"/>
    <w:rsid w:val="00C84252"/>
    <w:rsid w:val="00C915F2"/>
    <w:rsid w:val="00C9283E"/>
    <w:rsid w:val="00C962CE"/>
    <w:rsid w:val="00C9749A"/>
    <w:rsid w:val="00CA2C86"/>
    <w:rsid w:val="00CA7603"/>
    <w:rsid w:val="00CB054A"/>
    <w:rsid w:val="00CB1CB1"/>
    <w:rsid w:val="00CB4054"/>
    <w:rsid w:val="00CB75E4"/>
    <w:rsid w:val="00CC38E4"/>
    <w:rsid w:val="00CD6A6A"/>
    <w:rsid w:val="00CD79A9"/>
    <w:rsid w:val="00CE010F"/>
    <w:rsid w:val="00CE0174"/>
    <w:rsid w:val="00CE09E5"/>
    <w:rsid w:val="00CE147F"/>
    <w:rsid w:val="00CE1B25"/>
    <w:rsid w:val="00CE34A4"/>
    <w:rsid w:val="00CE3AE8"/>
    <w:rsid w:val="00CF0992"/>
    <w:rsid w:val="00CF25F1"/>
    <w:rsid w:val="00D02848"/>
    <w:rsid w:val="00D02CA4"/>
    <w:rsid w:val="00D05638"/>
    <w:rsid w:val="00D14D84"/>
    <w:rsid w:val="00D2009A"/>
    <w:rsid w:val="00D26CA1"/>
    <w:rsid w:val="00D27A12"/>
    <w:rsid w:val="00D30675"/>
    <w:rsid w:val="00D31D26"/>
    <w:rsid w:val="00D328AC"/>
    <w:rsid w:val="00D32FC6"/>
    <w:rsid w:val="00D337C5"/>
    <w:rsid w:val="00D371C2"/>
    <w:rsid w:val="00D37953"/>
    <w:rsid w:val="00D41391"/>
    <w:rsid w:val="00D47F25"/>
    <w:rsid w:val="00D5044F"/>
    <w:rsid w:val="00D56276"/>
    <w:rsid w:val="00D61330"/>
    <w:rsid w:val="00D6381B"/>
    <w:rsid w:val="00D63A8E"/>
    <w:rsid w:val="00D63FDF"/>
    <w:rsid w:val="00D640D4"/>
    <w:rsid w:val="00D70B70"/>
    <w:rsid w:val="00D71FAC"/>
    <w:rsid w:val="00D80B6B"/>
    <w:rsid w:val="00D8135A"/>
    <w:rsid w:val="00D81DC5"/>
    <w:rsid w:val="00D81E4F"/>
    <w:rsid w:val="00D82013"/>
    <w:rsid w:val="00D84BAD"/>
    <w:rsid w:val="00D8786E"/>
    <w:rsid w:val="00D93B89"/>
    <w:rsid w:val="00D9514B"/>
    <w:rsid w:val="00DA2803"/>
    <w:rsid w:val="00DA52E2"/>
    <w:rsid w:val="00DA6FE4"/>
    <w:rsid w:val="00DB0072"/>
    <w:rsid w:val="00DB609D"/>
    <w:rsid w:val="00DC1A27"/>
    <w:rsid w:val="00DC2E94"/>
    <w:rsid w:val="00DD06AE"/>
    <w:rsid w:val="00DD7A11"/>
    <w:rsid w:val="00DE3D6B"/>
    <w:rsid w:val="00DE7785"/>
    <w:rsid w:val="00DF7D57"/>
    <w:rsid w:val="00E02360"/>
    <w:rsid w:val="00E0575B"/>
    <w:rsid w:val="00E118E0"/>
    <w:rsid w:val="00E13872"/>
    <w:rsid w:val="00E16910"/>
    <w:rsid w:val="00E16C25"/>
    <w:rsid w:val="00E3067E"/>
    <w:rsid w:val="00E30F0D"/>
    <w:rsid w:val="00E32247"/>
    <w:rsid w:val="00E3459E"/>
    <w:rsid w:val="00E41B85"/>
    <w:rsid w:val="00E43843"/>
    <w:rsid w:val="00E45038"/>
    <w:rsid w:val="00E5787C"/>
    <w:rsid w:val="00E61723"/>
    <w:rsid w:val="00E62D18"/>
    <w:rsid w:val="00E66040"/>
    <w:rsid w:val="00E73DF1"/>
    <w:rsid w:val="00E77FB4"/>
    <w:rsid w:val="00E871F6"/>
    <w:rsid w:val="00E933DA"/>
    <w:rsid w:val="00E93936"/>
    <w:rsid w:val="00E9785C"/>
    <w:rsid w:val="00EA3ACE"/>
    <w:rsid w:val="00EA4C41"/>
    <w:rsid w:val="00EB076D"/>
    <w:rsid w:val="00EB4269"/>
    <w:rsid w:val="00EB6F0C"/>
    <w:rsid w:val="00EC0B25"/>
    <w:rsid w:val="00ED1209"/>
    <w:rsid w:val="00EE410F"/>
    <w:rsid w:val="00EE4F74"/>
    <w:rsid w:val="00EE5257"/>
    <w:rsid w:val="00EE7FD6"/>
    <w:rsid w:val="00EF0FC7"/>
    <w:rsid w:val="00EF1D65"/>
    <w:rsid w:val="00EF6690"/>
    <w:rsid w:val="00F02DA2"/>
    <w:rsid w:val="00F167A5"/>
    <w:rsid w:val="00F1701E"/>
    <w:rsid w:val="00F22C76"/>
    <w:rsid w:val="00F22DA8"/>
    <w:rsid w:val="00F23319"/>
    <w:rsid w:val="00F24413"/>
    <w:rsid w:val="00F25F1C"/>
    <w:rsid w:val="00F26282"/>
    <w:rsid w:val="00F26481"/>
    <w:rsid w:val="00F31CEE"/>
    <w:rsid w:val="00F32E6D"/>
    <w:rsid w:val="00F330AC"/>
    <w:rsid w:val="00F337C1"/>
    <w:rsid w:val="00F34AFB"/>
    <w:rsid w:val="00F402F4"/>
    <w:rsid w:val="00F4118F"/>
    <w:rsid w:val="00F42846"/>
    <w:rsid w:val="00F51C9A"/>
    <w:rsid w:val="00F5243A"/>
    <w:rsid w:val="00F541BE"/>
    <w:rsid w:val="00F56008"/>
    <w:rsid w:val="00F5602B"/>
    <w:rsid w:val="00F56BF8"/>
    <w:rsid w:val="00F60C7A"/>
    <w:rsid w:val="00F6691E"/>
    <w:rsid w:val="00F7476C"/>
    <w:rsid w:val="00F7541C"/>
    <w:rsid w:val="00F75FAF"/>
    <w:rsid w:val="00F80675"/>
    <w:rsid w:val="00F81AF4"/>
    <w:rsid w:val="00F942C8"/>
    <w:rsid w:val="00FA5DD0"/>
    <w:rsid w:val="00FB0AF5"/>
    <w:rsid w:val="00FB1D24"/>
    <w:rsid w:val="00FB2EF2"/>
    <w:rsid w:val="00FB3198"/>
    <w:rsid w:val="00FC01AB"/>
    <w:rsid w:val="00FC4732"/>
    <w:rsid w:val="00FC5AA3"/>
    <w:rsid w:val="00FD2FD5"/>
    <w:rsid w:val="00FD301C"/>
    <w:rsid w:val="00FD52D0"/>
    <w:rsid w:val="00FD7BE2"/>
    <w:rsid w:val="00FE0500"/>
    <w:rsid w:val="00FE067F"/>
    <w:rsid w:val="00FE5D1B"/>
    <w:rsid w:val="00FF3EF3"/>
    <w:rsid w:val="00FF6FA5"/>
    <w:rsid w:val="3864D3A0"/>
    <w:rsid w:val="3AE08AAA"/>
    <w:rsid w:val="5D81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wdw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ndan@pwdw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F98C2-04D3-4950-9382-8A8C4CA9F10F}">
  <ds:schemaRefs>
    <ds:schemaRef ds:uri="http://schemas.microsoft.com/sharepoint/v3/contenttype/forms"/>
  </ds:schemaRefs>
</ds:datastoreItem>
</file>

<file path=customXml/itemProps2.xml><?xml version="1.0" encoding="utf-8"?>
<ds:datastoreItem xmlns:ds="http://schemas.openxmlformats.org/officeDocument/2006/customXml" ds:itemID="{2B217D1D-7AE6-4694-A7C4-BFBA14E3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46F07-B786-476A-B9B8-D4A4AA71456F}">
  <ds:schemaRefs>
    <ds:schemaRef ds:uri="http://purl.org/dc/elements/1.1/"/>
    <ds:schemaRef ds:uri="http://purl.org/dc/terms/"/>
    <ds:schemaRef ds:uri="374d76cd-aa1c-4a81-9750-c60d4e7115c9"/>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e19f373-5f45-45c9-a488-e8295b82f5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Brendan Cullinan</cp:lastModifiedBy>
  <cp:revision>2</cp:revision>
  <dcterms:created xsi:type="dcterms:W3CDTF">2020-10-30T06:54:00Z</dcterms:created>
  <dcterms:modified xsi:type="dcterms:W3CDTF">2020-10-30T06:54:00Z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