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CDEF" w14:textId="476D94A7" w:rsidR="00A973D1" w:rsidRPr="00A973D1" w:rsidRDefault="7D4B717E" w:rsidP="58192B9F">
      <w:pPr>
        <w:pStyle w:val="paragraph"/>
        <w:spacing w:before="0" w:beforeAutospacing="0" w:after="24" w:afterAutospacing="0" w:line="360" w:lineRule="auto"/>
        <w:jc w:val="center"/>
        <w:textAlignment w:val="baseline"/>
        <w:rPr>
          <w:rStyle w:val="normaltextrun"/>
          <w:rFonts w:ascii="Arial" w:hAnsi="Arial" w:cs="Arial"/>
          <w:b/>
          <w:bCs/>
          <w:color w:val="00000A"/>
          <w:lang w:val="en"/>
        </w:rPr>
      </w:pPr>
      <w:bookmarkStart w:id="0" w:name="_Toc415734350"/>
      <w:r>
        <w:rPr>
          <w:noProof/>
        </w:rPr>
        <w:drawing>
          <wp:inline distT="0" distB="0" distL="0" distR="0" wp14:anchorId="79BB0BA9" wp14:editId="6D0AAE12">
            <wp:extent cx="1209368" cy="3124200"/>
            <wp:effectExtent l="0" t="0" r="0" b="0"/>
            <wp:docPr id="1346876024" name="Picture 134687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9368" cy="3124200"/>
                    </a:xfrm>
                    <a:prstGeom prst="rect">
                      <a:avLst/>
                    </a:prstGeom>
                  </pic:spPr>
                </pic:pic>
              </a:graphicData>
            </a:graphic>
          </wp:inline>
        </w:drawing>
      </w:r>
    </w:p>
    <w:p w14:paraId="0D23AB4D" w14:textId="78ACB4C6"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46D8BDD9" w14:textId="02C93C9D"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5B3A3AF3" w14:textId="4C5D8925"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1" w:name="_Hlk54772330"/>
      <w:bookmarkEnd w:id="1"/>
    </w:p>
    <w:p w14:paraId="266298AB"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5B3E60C" w14:textId="2AB96BA0" w:rsidR="00A973D1" w:rsidRPr="00392497" w:rsidRDefault="00A973D1" w:rsidP="00A973D1">
      <w:pPr>
        <w:pStyle w:val="paragraph"/>
        <w:spacing w:before="0" w:beforeAutospacing="0" w:after="24" w:afterAutospacing="0" w:line="360" w:lineRule="auto"/>
        <w:textAlignment w:val="baseline"/>
        <w:rPr>
          <w:rFonts w:ascii="Arial" w:hAnsi="Arial" w:cs="Arial"/>
          <w:sz w:val="28"/>
          <w:szCs w:val="28"/>
        </w:rPr>
      </w:pPr>
      <w:r w:rsidRPr="00392497">
        <w:rPr>
          <w:rStyle w:val="normaltextrun"/>
          <w:rFonts w:ascii="Arial" w:hAnsi="Arial" w:cs="Arial"/>
          <w:b/>
          <w:bCs/>
          <w:color w:val="00000A"/>
          <w:sz w:val="40"/>
          <w:szCs w:val="40"/>
          <w:lang w:val="en"/>
        </w:rPr>
        <w:t>Submission</w:t>
      </w:r>
      <w:r w:rsidRPr="00392497">
        <w:rPr>
          <w:rStyle w:val="eop"/>
          <w:rFonts w:ascii="Arial" w:eastAsiaTheme="minorEastAsia" w:hAnsi="Arial" w:cs="Arial"/>
          <w:color w:val="00000A"/>
          <w:sz w:val="40"/>
          <w:szCs w:val="40"/>
        </w:rPr>
        <w:t> </w:t>
      </w:r>
    </w:p>
    <w:p w14:paraId="024E8E47" w14:textId="0A293190" w:rsidR="248C47F5" w:rsidRPr="00931175" w:rsidRDefault="004E298C" w:rsidP="248C47F5">
      <w:pPr>
        <w:pStyle w:val="paragraph"/>
        <w:spacing w:before="0" w:beforeAutospacing="0" w:after="24" w:afterAutospacing="0" w:line="360" w:lineRule="auto"/>
        <w:rPr>
          <w:rStyle w:val="normaltextrun"/>
          <w:rFonts w:ascii="Arial" w:hAnsi="Arial" w:cs="Arial"/>
          <w:b/>
          <w:bCs/>
          <w:sz w:val="28"/>
          <w:szCs w:val="28"/>
          <w:lang w:val="en-GB"/>
        </w:rPr>
      </w:pPr>
      <w:r w:rsidRPr="00931175">
        <w:rPr>
          <w:rStyle w:val="normaltextrun"/>
          <w:rFonts w:ascii="Arial" w:hAnsi="Arial" w:cs="Arial"/>
          <w:b/>
          <w:bCs/>
          <w:sz w:val="28"/>
          <w:szCs w:val="28"/>
          <w:lang w:val="en-GB"/>
        </w:rPr>
        <w:t>Proposed NDIS legislative improvements and the Participant Service Guarantee</w:t>
      </w:r>
    </w:p>
    <w:p w14:paraId="5D1B8C50" w14:textId="53C60324" w:rsidR="3FE68943" w:rsidRDefault="3FE68943" w:rsidP="58192B9F">
      <w:pPr>
        <w:pStyle w:val="paragraph"/>
        <w:spacing w:before="0" w:beforeAutospacing="0" w:after="24" w:afterAutospacing="0" w:line="360" w:lineRule="auto"/>
        <w:rPr>
          <w:rStyle w:val="normaltextrun"/>
          <w:rFonts w:ascii="Arial" w:hAnsi="Arial" w:cs="Arial"/>
          <w:u w:val="single"/>
          <w:lang w:val="en-GB"/>
        </w:rPr>
      </w:pPr>
      <w:r w:rsidRPr="58192B9F">
        <w:rPr>
          <w:rStyle w:val="normaltextrun"/>
          <w:rFonts w:ascii="Arial" w:hAnsi="Arial" w:cs="Arial"/>
          <w:u w:val="single"/>
          <w:lang w:val="en-GB"/>
        </w:rPr>
        <w:t>Australian</w:t>
      </w:r>
      <w:r w:rsidR="00725CC3" w:rsidRPr="58192B9F">
        <w:rPr>
          <w:rStyle w:val="normaltextrun"/>
          <w:rFonts w:ascii="Arial" w:hAnsi="Arial" w:cs="Arial"/>
          <w:u w:val="single"/>
          <w:lang w:val="en-GB"/>
        </w:rPr>
        <w:t xml:space="preserve"> Government – </w:t>
      </w:r>
      <w:r w:rsidR="07F608F2" w:rsidRPr="58192B9F">
        <w:rPr>
          <w:rStyle w:val="normaltextrun"/>
          <w:rFonts w:ascii="Arial" w:hAnsi="Arial" w:cs="Arial"/>
          <w:u w:val="single"/>
          <w:lang w:val="en-GB"/>
        </w:rPr>
        <w:t>Department</w:t>
      </w:r>
      <w:r w:rsidR="00725CC3" w:rsidRPr="58192B9F">
        <w:rPr>
          <w:rStyle w:val="normaltextrun"/>
          <w:rFonts w:ascii="Arial" w:hAnsi="Arial" w:cs="Arial"/>
          <w:u w:val="single"/>
          <w:lang w:val="en-GB"/>
        </w:rPr>
        <w:t xml:space="preserve"> of Social Services</w:t>
      </w:r>
    </w:p>
    <w:p w14:paraId="41429939" w14:textId="40C49758" w:rsidR="00A973D1" w:rsidRDefault="00A973D1" w:rsidP="58192B9F">
      <w:pPr>
        <w:pStyle w:val="paragraph"/>
        <w:spacing w:before="0" w:beforeAutospacing="0" w:after="24" w:afterAutospacing="0" w:line="360" w:lineRule="auto"/>
        <w:rPr>
          <w:rStyle w:val="normaltextrun"/>
          <w:b/>
          <w:color w:val="000000" w:themeColor="text1"/>
          <w:lang w:val="en-GB"/>
        </w:rPr>
      </w:pPr>
    </w:p>
    <w:p w14:paraId="1C47186B"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3883DB53" w:rsidR="00A973D1" w:rsidRDefault="00F64BB6"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Pr>
          <w:rStyle w:val="normaltextrun"/>
          <w:rFonts w:ascii="Arial" w:hAnsi="Arial" w:cs="Arial"/>
          <w:b/>
          <w:bCs/>
          <w:color w:val="000000"/>
          <w:lang w:val="en-GB"/>
        </w:rPr>
        <w:t xml:space="preserve">Chief </w:t>
      </w:r>
      <w:r w:rsidR="00A973D1" w:rsidRPr="00A973D1">
        <w:rPr>
          <w:rStyle w:val="normaltextrun"/>
          <w:rFonts w:ascii="Arial" w:hAnsi="Arial" w:cs="Arial"/>
          <w:b/>
          <w:bCs/>
          <w:color w:val="000000"/>
          <w:lang w:val="en-GB"/>
        </w:rPr>
        <w:t xml:space="preserve">Executive </w:t>
      </w:r>
      <w:r>
        <w:rPr>
          <w:rStyle w:val="normaltextrun"/>
          <w:rFonts w:ascii="Arial" w:hAnsi="Arial" w:cs="Arial"/>
          <w:b/>
          <w:bCs/>
          <w:color w:val="000000"/>
          <w:lang w:val="en-GB"/>
        </w:rPr>
        <w:t>Officer</w:t>
      </w:r>
      <w:r w:rsidR="00A973D1" w:rsidRPr="00A973D1">
        <w:rPr>
          <w:rStyle w:val="normaltextrun"/>
          <w:rFonts w:ascii="Arial" w:hAnsi="Arial" w:cs="Arial"/>
          <w:b/>
          <w:bCs/>
          <w:color w:val="000000"/>
          <w:lang w:val="en-GB"/>
        </w:rPr>
        <w:t>: Brendan Cullinan</w:t>
      </w:r>
      <w:r w:rsidR="00A973D1" w:rsidRPr="00A973D1">
        <w:rPr>
          <w:rStyle w:val="eop"/>
          <w:rFonts w:ascii="Arial" w:eastAsiaTheme="minorEastAsia" w:hAnsi="Arial" w:cs="Arial"/>
          <w:color w:val="000000"/>
        </w:rPr>
        <w:t> </w:t>
      </w:r>
    </w:p>
    <w:p w14:paraId="51248FC6" w14:textId="50F4849A" w:rsidR="00A973D1" w:rsidRPr="00A973D1" w:rsidRDefault="00A973D1" w:rsidP="00A973D1">
      <w:pPr>
        <w:pStyle w:val="paragraph"/>
        <w:spacing w:before="0" w:beforeAutospacing="0" w:after="24"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C51543">
        <w:rPr>
          <w:rStyle w:val="eop"/>
          <w:rFonts w:ascii="Arial" w:eastAsiaTheme="minorEastAsia" w:hAnsi="Arial" w:cs="Arial"/>
          <w:b/>
          <w:bCs/>
          <w:color w:val="000000"/>
        </w:rPr>
        <w:t>Brianna Lee</w:t>
      </w:r>
    </w:p>
    <w:p w14:paraId="5072523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2"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Tel: (08) 9420 7279</w:t>
      </w:r>
      <w:r w:rsidRPr="00A973D1">
        <w:rPr>
          <w:rStyle w:val="eop"/>
          <w:rFonts w:ascii="Arial" w:eastAsiaTheme="minorEastAsia" w:hAnsi="Arial" w:cs="Arial"/>
          <w:color w:val="000000"/>
        </w:rPr>
        <w:t> </w:t>
      </w:r>
    </w:p>
    <w:p w14:paraId="20A31C4C"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Default="00A973D1" w:rsidP="00A973D1">
      <w:pPr>
        <w:pStyle w:val="paragraph"/>
        <w:spacing w:before="0" w:beforeAutospacing="0" w:after="24" w:afterAutospacing="0" w:line="360" w:lineRule="auto"/>
        <w:textAlignment w:val="baseline"/>
        <w:rPr>
          <w:rStyle w:val="normaltextrun"/>
          <w:rFonts w:ascii="Arial" w:hAnsi="Arial" w:cs="Arial"/>
          <w:color w:val="0000FF"/>
          <w:u w:val="single"/>
          <w:lang w:val="en-GB"/>
        </w:rPr>
      </w:pPr>
      <w:r w:rsidRPr="00A973D1">
        <w:rPr>
          <w:rStyle w:val="normaltextrun"/>
          <w:rFonts w:ascii="Arial" w:hAnsi="Arial" w:cs="Arial"/>
          <w:color w:val="000000"/>
          <w:lang w:val="en-GB"/>
        </w:rPr>
        <w:t>Website: </w:t>
      </w:r>
      <w:hyperlink r:id="rId13" w:tgtFrame="_blank" w:history="1">
        <w:r w:rsidRPr="00A973D1">
          <w:rPr>
            <w:rStyle w:val="normaltextrun"/>
            <w:rFonts w:ascii="Arial" w:hAnsi="Arial" w:cs="Arial"/>
            <w:color w:val="0000FF"/>
            <w:u w:val="single"/>
            <w:lang w:val="en-GB"/>
          </w:rPr>
          <w:t>http://www.pwdwa.org</w:t>
        </w:r>
      </w:hyperlink>
    </w:p>
    <w:p w14:paraId="28B77997" w14:textId="1D3B695B" w:rsidR="00A973D1" w:rsidRPr="00A973D1" w:rsidRDefault="00A973D1" w:rsidP="00A973D1">
      <w:pPr>
        <w:pStyle w:val="paragraph"/>
        <w:spacing w:before="0" w:beforeAutospacing="0" w:after="24" w:afterAutospacing="0" w:line="360" w:lineRule="auto"/>
        <w:textAlignment w:val="baseline"/>
        <w:rPr>
          <w:rFonts w:ascii="Arial" w:hAnsi="Arial" w:cs="Arial"/>
          <w:b/>
          <w:bCs/>
          <w:color w:val="5B9BD5"/>
          <w:sz w:val="18"/>
          <w:szCs w:val="18"/>
        </w:rPr>
      </w:pPr>
      <w:r w:rsidRPr="00A973D1">
        <w:rPr>
          <w:rStyle w:val="normaltextrun"/>
          <w:rFonts w:ascii="Arial" w:hAnsi="Arial" w:cs="Arial"/>
          <w:b/>
          <w:bCs/>
          <w:sz w:val="32"/>
          <w:szCs w:val="32"/>
          <w:lang w:val="en-GB"/>
        </w:rPr>
        <w:lastRenderedPageBreak/>
        <w:t xml:space="preserve">People </w:t>
      </w:r>
      <w:r w:rsidR="00F64BB6">
        <w:rPr>
          <w:rStyle w:val="normaltextrun"/>
          <w:rFonts w:ascii="Arial" w:hAnsi="Arial" w:cs="Arial"/>
          <w:b/>
          <w:bCs/>
          <w:sz w:val="32"/>
          <w:szCs w:val="32"/>
          <w:lang w:val="en-GB"/>
        </w:rPr>
        <w:t>W</w:t>
      </w:r>
      <w:r w:rsidRPr="00A973D1">
        <w:rPr>
          <w:rStyle w:val="normaltextrun"/>
          <w:rFonts w:ascii="Arial" w:hAnsi="Arial" w:cs="Arial"/>
          <w:b/>
          <w:bCs/>
          <w:sz w:val="32"/>
          <w:szCs w:val="32"/>
          <w:lang w:val="en-GB"/>
        </w:rPr>
        <w:t>ith disabilities WA (PWdWA)</w:t>
      </w:r>
      <w:r w:rsidRPr="00A973D1">
        <w:rPr>
          <w:rStyle w:val="eop"/>
          <w:rFonts w:ascii="Arial" w:eastAsiaTheme="minorEastAsia" w:hAnsi="Arial" w:cs="Arial"/>
          <w:b/>
          <w:bCs/>
          <w:sz w:val="32"/>
          <w:szCs w:val="32"/>
        </w:rPr>
        <w:t> </w:t>
      </w:r>
    </w:p>
    <w:p w14:paraId="21C052B3" w14:textId="5017EB2C"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 xml:space="preserve">Since 1981 PWdWA has been the </w:t>
      </w:r>
      <w:r w:rsidR="00295F93" w:rsidRPr="00295F93">
        <w:rPr>
          <w:rStyle w:val="normaltextrun"/>
          <w:rFonts w:ascii="Arial" w:hAnsi="Arial" w:cs="Arial"/>
          <w:lang w:val="en-GB"/>
        </w:rPr>
        <w:t xml:space="preserve">lead </w:t>
      </w:r>
      <w:r w:rsidR="00F64BB6" w:rsidRPr="00295F93">
        <w:rPr>
          <w:rStyle w:val="normaltextrun"/>
          <w:rFonts w:ascii="Arial" w:hAnsi="Arial" w:cs="Arial"/>
          <w:lang w:val="en-GB"/>
        </w:rPr>
        <w:t>member-based</w:t>
      </w:r>
      <w:r w:rsidR="00295F93" w:rsidRPr="00295F93">
        <w:rPr>
          <w:rStyle w:val="normaltextrun"/>
          <w:rFonts w:ascii="Arial" w:hAnsi="Arial" w:cs="Arial"/>
          <w:lang w:val="en-GB"/>
        </w:rPr>
        <w:t xml:space="preserve"> disability advocacy organisation </w:t>
      </w:r>
      <w:r w:rsidRPr="00A973D1">
        <w:rPr>
          <w:rStyle w:val="normaltextrun"/>
          <w:rFonts w:ascii="Arial" w:hAnsi="Arial" w:cs="Arial"/>
          <w:lang w:val="en-GB"/>
        </w:rPr>
        <w:t>representing the rights, needs, and equity of all Western Australians with a physical, intellectual, neurological, psychosocial, or sensory disability</w:t>
      </w:r>
      <w:r w:rsidR="000F21E8">
        <w:rPr>
          <w:rStyle w:val="normaltextrun"/>
          <w:rFonts w:ascii="Arial" w:hAnsi="Arial" w:cs="Arial"/>
          <w:lang w:val="en-GB"/>
        </w:rPr>
        <w:t>,</w:t>
      </w:r>
      <w:r w:rsidRPr="00A973D1">
        <w:rPr>
          <w:rStyle w:val="normaltextrun"/>
          <w:rFonts w:ascii="Arial" w:hAnsi="Arial" w:cs="Arial"/>
          <w:lang w:val="en-GB"/>
        </w:rPr>
        <w:t xml:space="preserve"> via individual and systemic advocacy. We provide access to information, and independent individual and systemic advocacy with a focus on those who are most vulnerable.  </w:t>
      </w:r>
      <w:r w:rsidRPr="00A973D1">
        <w:rPr>
          <w:rStyle w:val="eop"/>
          <w:rFonts w:ascii="Arial" w:eastAsiaTheme="minorEastAsia" w:hAnsi="Arial" w:cs="Arial"/>
        </w:rPr>
        <w:t> </w:t>
      </w:r>
    </w:p>
    <w:p w14:paraId="6A316362"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PWdWA is run by and for people with disabilities and aims to empower the voices of all people with disabilities in Western Australia.</w:t>
      </w:r>
      <w:r w:rsidRPr="00A973D1">
        <w:rPr>
          <w:rStyle w:val="eop"/>
          <w:rFonts w:ascii="Arial" w:eastAsiaTheme="minorEastAsia" w:hAnsi="Arial" w:cs="Arial"/>
        </w:rPr>
        <w:t> </w:t>
      </w:r>
    </w:p>
    <w:p w14:paraId="03BE95F3"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p w14:paraId="418B3B9B" w14:textId="60BD77CE" w:rsidR="00A973D1" w:rsidRPr="00A973D1" w:rsidRDefault="002850AF"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Pr>
          <w:rStyle w:val="eop"/>
          <w:rFonts w:ascii="Arial" w:eastAsiaTheme="minorEastAsia" w:hAnsi="Arial" w:cs="Arial"/>
          <w:b/>
          <w:bCs/>
          <w:sz w:val="32"/>
          <w:szCs w:val="32"/>
        </w:rPr>
        <w:t>Introduction</w:t>
      </w:r>
    </w:p>
    <w:p w14:paraId="2F2C001F" w14:textId="63DFB1E0" w:rsidR="00A973D1" w:rsidRDefault="5676FCB9" w:rsidP="58192B9F">
      <w:pPr>
        <w:pStyle w:val="paragraph"/>
        <w:spacing w:before="0" w:beforeAutospacing="0" w:after="24" w:afterAutospacing="0" w:line="360" w:lineRule="auto"/>
        <w:textAlignment w:val="baseline"/>
        <w:rPr>
          <w:rStyle w:val="eop"/>
          <w:rFonts w:ascii="Arial" w:eastAsiaTheme="minorEastAsia" w:hAnsi="Arial" w:cs="Arial"/>
          <w:color w:val="000000" w:themeColor="text1"/>
        </w:rPr>
      </w:pPr>
      <w:r w:rsidRPr="58192B9F">
        <w:rPr>
          <w:rStyle w:val="normaltextrun"/>
          <w:rFonts w:ascii="Arial" w:hAnsi="Arial" w:cs="Arial"/>
          <w:color w:val="000000" w:themeColor="text1"/>
          <w:lang w:val="en-GB"/>
        </w:rPr>
        <w:t>People with Disabilities (WA) Inc. (PWdWA) would like to thank the Department of Social Services (DSS)</w:t>
      </w:r>
      <w:r w:rsidRPr="58192B9F">
        <w:rPr>
          <w:rStyle w:val="normaltextrun"/>
          <w:rFonts w:ascii="Arial" w:hAnsi="Arial" w:cs="Arial"/>
          <w:color w:val="00000A"/>
          <w:lang w:val="en"/>
        </w:rPr>
        <w:t> </w:t>
      </w:r>
      <w:r w:rsidRPr="58192B9F">
        <w:rPr>
          <w:rStyle w:val="normaltextrun"/>
          <w:rFonts w:ascii="Arial" w:hAnsi="Arial" w:cs="Arial"/>
          <w:color w:val="000000" w:themeColor="text1"/>
          <w:lang w:val="en-GB"/>
        </w:rPr>
        <w:t>for the opportunity to provide comment for their consultation on Proposed NDIS legislative improvements and the Participant Service Guarantee.</w:t>
      </w:r>
      <w:r w:rsidRPr="58192B9F">
        <w:rPr>
          <w:rStyle w:val="eop"/>
          <w:rFonts w:ascii="Arial" w:eastAsiaTheme="minorEastAsia" w:hAnsi="Arial" w:cs="Arial"/>
          <w:color w:val="000000" w:themeColor="text1"/>
        </w:rPr>
        <w:t> </w:t>
      </w:r>
    </w:p>
    <w:p w14:paraId="4834214B" w14:textId="0A32A538" w:rsidR="00A973D1" w:rsidRDefault="00087ECB" w:rsidP="00A973D1">
      <w:pPr>
        <w:pStyle w:val="paragraph"/>
        <w:spacing w:before="0" w:beforeAutospacing="0" w:after="24" w:afterAutospacing="0" w:line="360" w:lineRule="auto"/>
        <w:textAlignment w:val="baseline"/>
        <w:rPr>
          <w:rStyle w:val="eop"/>
          <w:rFonts w:ascii="Arial" w:eastAsiaTheme="minorEastAsia" w:hAnsi="Arial" w:cs="Arial"/>
          <w:color w:val="000000" w:themeColor="text1"/>
        </w:rPr>
      </w:pPr>
      <w:r w:rsidRPr="00087ECB">
        <w:rPr>
          <w:rStyle w:val="eop"/>
          <w:rFonts w:ascii="Arial" w:eastAsiaTheme="minorEastAsia" w:hAnsi="Arial" w:cs="Arial"/>
          <w:color w:val="000000" w:themeColor="text1"/>
        </w:rPr>
        <w:t xml:space="preserve">PWdWA receives both state and federal funding to provide advocacy around issues experienced by the community concerning the National Disability Insurance Scheme (NDIS). </w:t>
      </w:r>
      <w:r w:rsidR="00EF1CF7" w:rsidRPr="00087ECB">
        <w:rPr>
          <w:rStyle w:val="eop"/>
          <w:rFonts w:ascii="Arial" w:eastAsiaTheme="minorEastAsia" w:hAnsi="Arial" w:cs="Arial"/>
          <w:color w:val="000000" w:themeColor="text1"/>
        </w:rPr>
        <w:t>We</w:t>
      </w:r>
      <w:r w:rsidRPr="00087ECB">
        <w:rPr>
          <w:rStyle w:val="eop"/>
          <w:rFonts w:ascii="Arial" w:eastAsiaTheme="minorEastAsia" w:hAnsi="Arial" w:cs="Arial"/>
          <w:color w:val="000000" w:themeColor="text1"/>
        </w:rPr>
        <w:t xml:space="preserve"> are funded by the D</w:t>
      </w:r>
      <w:r w:rsidR="00F82573">
        <w:rPr>
          <w:rStyle w:val="eop"/>
          <w:rFonts w:ascii="Arial" w:eastAsiaTheme="minorEastAsia" w:hAnsi="Arial" w:cs="Arial"/>
          <w:color w:val="000000" w:themeColor="text1"/>
        </w:rPr>
        <w:t xml:space="preserve">SS </w:t>
      </w:r>
      <w:r w:rsidRPr="00087ECB">
        <w:rPr>
          <w:rStyle w:val="eop"/>
          <w:rFonts w:ascii="Arial" w:eastAsiaTheme="minorEastAsia" w:hAnsi="Arial" w:cs="Arial"/>
          <w:color w:val="000000" w:themeColor="text1"/>
        </w:rPr>
        <w:t>to provide support with NDIS Appeals.</w:t>
      </w:r>
      <w:r w:rsidR="00D45FD3">
        <w:rPr>
          <w:rStyle w:val="eop"/>
          <w:rFonts w:ascii="Arial" w:eastAsiaTheme="minorEastAsia" w:hAnsi="Arial" w:cs="Arial"/>
          <w:color w:val="000000" w:themeColor="text1"/>
        </w:rPr>
        <w:t xml:space="preserve"> Our response to this consultation is based on the experience of people accessing our Individual Advocacy service a</w:t>
      </w:r>
      <w:r w:rsidR="00055109">
        <w:rPr>
          <w:rStyle w:val="eop"/>
          <w:rFonts w:ascii="Arial" w:eastAsiaTheme="minorEastAsia" w:hAnsi="Arial" w:cs="Arial"/>
          <w:color w:val="000000" w:themeColor="text1"/>
        </w:rPr>
        <w:t xml:space="preserve">s well as </w:t>
      </w:r>
      <w:r w:rsidR="00EF1CF7">
        <w:rPr>
          <w:rStyle w:val="eop"/>
          <w:rFonts w:ascii="Arial" w:eastAsiaTheme="minorEastAsia" w:hAnsi="Arial" w:cs="Arial"/>
          <w:color w:val="000000" w:themeColor="text1"/>
        </w:rPr>
        <w:t xml:space="preserve">our </w:t>
      </w:r>
      <w:r w:rsidR="00055109">
        <w:rPr>
          <w:rStyle w:val="eop"/>
          <w:rFonts w:ascii="Arial" w:eastAsiaTheme="minorEastAsia" w:hAnsi="Arial" w:cs="Arial"/>
          <w:color w:val="000000" w:themeColor="text1"/>
        </w:rPr>
        <w:t>collaboration</w:t>
      </w:r>
      <w:r w:rsidR="00EF1CF7">
        <w:rPr>
          <w:rStyle w:val="eop"/>
          <w:rFonts w:ascii="Arial" w:eastAsiaTheme="minorEastAsia" w:hAnsi="Arial" w:cs="Arial"/>
          <w:color w:val="000000" w:themeColor="text1"/>
        </w:rPr>
        <w:t>s</w:t>
      </w:r>
      <w:r w:rsidR="00055109">
        <w:rPr>
          <w:rStyle w:val="eop"/>
          <w:rFonts w:ascii="Arial" w:eastAsiaTheme="minorEastAsia" w:hAnsi="Arial" w:cs="Arial"/>
          <w:color w:val="000000" w:themeColor="text1"/>
        </w:rPr>
        <w:t xml:space="preserve"> across the disability sector.</w:t>
      </w:r>
      <w:r w:rsidR="00D45FD3">
        <w:rPr>
          <w:rStyle w:val="eop"/>
          <w:rFonts w:ascii="Arial" w:eastAsiaTheme="minorEastAsia" w:hAnsi="Arial" w:cs="Arial"/>
          <w:color w:val="000000" w:themeColor="text1"/>
        </w:rPr>
        <w:t xml:space="preserve"> </w:t>
      </w:r>
    </w:p>
    <w:p w14:paraId="6B31C24B" w14:textId="22C696EF" w:rsidR="00E52F70" w:rsidRDefault="00E52F70" w:rsidP="00A973D1">
      <w:pPr>
        <w:pStyle w:val="paragraph"/>
        <w:spacing w:before="0" w:beforeAutospacing="0" w:after="24" w:afterAutospacing="0" w:line="360" w:lineRule="auto"/>
        <w:textAlignment w:val="baseline"/>
        <w:rPr>
          <w:rStyle w:val="eop"/>
          <w:rFonts w:ascii="Arial" w:eastAsiaTheme="minorEastAsia" w:hAnsi="Arial" w:cs="Arial"/>
          <w:bCs/>
        </w:rPr>
      </w:pPr>
      <w:r>
        <w:rPr>
          <w:rStyle w:val="eop"/>
          <w:rFonts w:ascii="Arial" w:eastAsiaTheme="minorEastAsia" w:hAnsi="Arial" w:cs="Arial"/>
          <w:bCs/>
        </w:rPr>
        <w:t xml:space="preserve">We are pleased to see </w:t>
      </w:r>
      <w:r w:rsidR="000E7F95">
        <w:rPr>
          <w:rStyle w:val="eop"/>
          <w:rFonts w:ascii="Arial" w:eastAsiaTheme="minorEastAsia" w:hAnsi="Arial" w:cs="Arial"/>
          <w:bCs/>
        </w:rPr>
        <w:t>several</w:t>
      </w:r>
      <w:r>
        <w:rPr>
          <w:rStyle w:val="eop"/>
          <w:rFonts w:ascii="Arial" w:eastAsiaTheme="minorEastAsia" w:hAnsi="Arial" w:cs="Arial"/>
          <w:bCs/>
        </w:rPr>
        <w:t xml:space="preserve"> positive steps forward as part of the suit of amendments being proposed. This includes</w:t>
      </w:r>
      <w:r w:rsidR="00ED0E6A">
        <w:rPr>
          <w:rStyle w:val="eop"/>
          <w:rFonts w:ascii="Arial" w:eastAsiaTheme="minorEastAsia" w:hAnsi="Arial" w:cs="Arial"/>
          <w:bCs/>
        </w:rPr>
        <w:t>:</w:t>
      </w:r>
    </w:p>
    <w:p w14:paraId="090A7B52" w14:textId="17FEE90E" w:rsidR="000E7F95" w:rsidRDefault="42CF5780" w:rsidP="5C830F44">
      <w:pPr>
        <w:pStyle w:val="paragraph"/>
        <w:numPr>
          <w:ilvl w:val="0"/>
          <w:numId w:val="17"/>
        </w:numPr>
        <w:spacing w:before="0" w:beforeAutospacing="0" w:after="24" w:afterAutospacing="0" w:line="360" w:lineRule="auto"/>
        <w:textAlignment w:val="baseline"/>
        <w:rPr>
          <w:rStyle w:val="eop"/>
          <w:rFonts w:ascii="Arial" w:eastAsiaTheme="minorEastAsia" w:hAnsi="Arial" w:cs="Arial"/>
        </w:rPr>
      </w:pPr>
      <w:r w:rsidRPr="5C830F44">
        <w:rPr>
          <w:rStyle w:val="eop"/>
          <w:rFonts w:ascii="Arial" w:eastAsiaTheme="minorEastAsia" w:hAnsi="Arial" w:cs="Arial"/>
        </w:rPr>
        <w:t>No changes to “reasonable and necessary supports”</w:t>
      </w:r>
    </w:p>
    <w:p w14:paraId="293F7144" w14:textId="4ECBB8D8" w:rsidR="00495773" w:rsidRDefault="337349D7" w:rsidP="5C830F44">
      <w:pPr>
        <w:pStyle w:val="paragraph"/>
        <w:numPr>
          <w:ilvl w:val="0"/>
          <w:numId w:val="17"/>
        </w:numPr>
        <w:spacing w:before="0" w:beforeAutospacing="0" w:after="24" w:afterAutospacing="0" w:line="360" w:lineRule="auto"/>
        <w:textAlignment w:val="baseline"/>
        <w:rPr>
          <w:rStyle w:val="eop"/>
          <w:rFonts w:ascii="Arial" w:eastAsiaTheme="minorEastAsia" w:hAnsi="Arial" w:cs="Arial"/>
        </w:rPr>
      </w:pPr>
      <w:r w:rsidRPr="5C830F44">
        <w:rPr>
          <w:rStyle w:val="eop"/>
          <w:rFonts w:ascii="Arial" w:eastAsiaTheme="minorEastAsia" w:hAnsi="Arial" w:cs="Arial"/>
        </w:rPr>
        <w:t>The timeframes inserted for decision making</w:t>
      </w:r>
    </w:p>
    <w:p w14:paraId="787F0C09" w14:textId="51C9A49C" w:rsidR="007D4394" w:rsidRDefault="768C5225" w:rsidP="5C830F44">
      <w:pPr>
        <w:pStyle w:val="paragraph"/>
        <w:numPr>
          <w:ilvl w:val="0"/>
          <w:numId w:val="17"/>
        </w:numPr>
        <w:spacing w:before="0" w:beforeAutospacing="0" w:after="24" w:afterAutospacing="0" w:line="360" w:lineRule="auto"/>
        <w:textAlignment w:val="baseline"/>
        <w:rPr>
          <w:rStyle w:val="eop"/>
          <w:rFonts w:ascii="Arial" w:eastAsiaTheme="minorEastAsia" w:hAnsi="Arial" w:cs="Arial"/>
        </w:rPr>
      </w:pPr>
      <w:r w:rsidRPr="5C830F44">
        <w:rPr>
          <w:rStyle w:val="eop"/>
          <w:rFonts w:ascii="Arial" w:eastAsiaTheme="minorEastAsia" w:hAnsi="Arial" w:cs="Arial"/>
        </w:rPr>
        <w:t>Clarifying the language around different types of “reviews”</w:t>
      </w:r>
    </w:p>
    <w:p w14:paraId="3FBCDA0D" w14:textId="5B679528" w:rsidR="00FB13F5" w:rsidRDefault="0C222E71" w:rsidP="5C830F44">
      <w:pPr>
        <w:pStyle w:val="paragraph"/>
        <w:numPr>
          <w:ilvl w:val="0"/>
          <w:numId w:val="17"/>
        </w:numPr>
        <w:spacing w:before="0" w:beforeAutospacing="0" w:after="24" w:afterAutospacing="0" w:line="360" w:lineRule="auto"/>
        <w:textAlignment w:val="baseline"/>
        <w:rPr>
          <w:rStyle w:val="eop"/>
          <w:rFonts w:ascii="Arial" w:eastAsiaTheme="minorEastAsia" w:hAnsi="Arial" w:cs="Arial"/>
        </w:rPr>
      </w:pPr>
      <w:r w:rsidRPr="5C830F44">
        <w:rPr>
          <w:rStyle w:val="eop"/>
          <w:rFonts w:ascii="Arial" w:eastAsiaTheme="minorEastAsia" w:hAnsi="Arial" w:cs="Arial"/>
        </w:rPr>
        <w:t>Adding co-design with people with disabilities to the NDIS principles</w:t>
      </w:r>
    </w:p>
    <w:p w14:paraId="335C9EFA" w14:textId="37992418" w:rsidR="00ED0E6A" w:rsidRDefault="478C139F" w:rsidP="5C830F44">
      <w:pPr>
        <w:pStyle w:val="paragraph"/>
        <w:numPr>
          <w:ilvl w:val="0"/>
          <w:numId w:val="17"/>
        </w:numPr>
        <w:spacing w:before="0" w:beforeAutospacing="0" w:after="24" w:afterAutospacing="0" w:line="360" w:lineRule="auto"/>
        <w:textAlignment w:val="baseline"/>
        <w:rPr>
          <w:rStyle w:val="eop"/>
          <w:rFonts w:ascii="Arial" w:eastAsiaTheme="minorEastAsia" w:hAnsi="Arial" w:cs="Arial"/>
        </w:rPr>
      </w:pPr>
      <w:r w:rsidRPr="5C830F44">
        <w:rPr>
          <w:rStyle w:val="eop"/>
          <w:rFonts w:ascii="Arial" w:eastAsiaTheme="minorEastAsia" w:hAnsi="Arial" w:cs="Arial"/>
        </w:rPr>
        <w:t>Introducing the Participant Service Guarantee into legislation</w:t>
      </w:r>
    </w:p>
    <w:p w14:paraId="64851AEF" w14:textId="2FD20D01" w:rsidR="00ED0E6A" w:rsidRDefault="62783273" w:rsidP="5C830F44">
      <w:pPr>
        <w:pStyle w:val="paragraph"/>
        <w:numPr>
          <w:ilvl w:val="0"/>
          <w:numId w:val="17"/>
        </w:numPr>
        <w:spacing w:before="0" w:beforeAutospacing="0" w:after="24" w:afterAutospacing="0" w:line="360" w:lineRule="auto"/>
        <w:textAlignment w:val="baseline"/>
        <w:rPr>
          <w:rStyle w:val="eop"/>
          <w:rFonts w:ascii="Arial" w:eastAsiaTheme="minorEastAsia" w:hAnsi="Arial" w:cs="Arial"/>
        </w:rPr>
      </w:pPr>
      <w:r w:rsidRPr="5C830F44">
        <w:rPr>
          <w:rStyle w:val="eop"/>
          <w:rFonts w:ascii="Arial" w:eastAsiaTheme="minorEastAsia" w:hAnsi="Arial" w:cs="Arial"/>
        </w:rPr>
        <w:t>Conferring oversight powers to the Commonwealth Ombudsman to monitor and report on performance against the Participant Service Guarantee</w:t>
      </w:r>
    </w:p>
    <w:p w14:paraId="2849A14D" w14:textId="2BBDDAD2" w:rsidR="00FB13F5" w:rsidRDefault="00FB13F5" w:rsidP="00FB13F5">
      <w:pPr>
        <w:pStyle w:val="paragraph"/>
        <w:spacing w:before="0" w:beforeAutospacing="0" w:after="24" w:afterAutospacing="0" w:line="360" w:lineRule="auto"/>
        <w:textAlignment w:val="baseline"/>
        <w:rPr>
          <w:rStyle w:val="eop"/>
          <w:rFonts w:ascii="Arial" w:eastAsiaTheme="minorEastAsia" w:hAnsi="Arial" w:cs="Arial"/>
          <w:bCs/>
        </w:rPr>
      </w:pPr>
    </w:p>
    <w:p w14:paraId="2D806795" w14:textId="2626A93F" w:rsidR="00FB13F5" w:rsidRDefault="00FB13F5" w:rsidP="00FB13F5">
      <w:pPr>
        <w:pStyle w:val="paragraph"/>
        <w:spacing w:before="0" w:beforeAutospacing="0" w:after="24" w:afterAutospacing="0" w:line="360" w:lineRule="auto"/>
        <w:textAlignment w:val="baseline"/>
        <w:rPr>
          <w:rStyle w:val="eop"/>
          <w:rFonts w:ascii="Arial" w:eastAsiaTheme="minorEastAsia" w:hAnsi="Arial" w:cs="Arial"/>
          <w:bCs/>
        </w:rPr>
      </w:pPr>
      <w:r>
        <w:rPr>
          <w:rStyle w:val="eop"/>
          <w:rFonts w:ascii="Arial" w:eastAsiaTheme="minorEastAsia" w:hAnsi="Arial" w:cs="Arial"/>
          <w:bCs/>
        </w:rPr>
        <w:t xml:space="preserve">Outlined below are several areas where we believe the amendments, while heading in the right direction, </w:t>
      </w:r>
      <w:r w:rsidR="00875CD2">
        <w:rPr>
          <w:rStyle w:val="eop"/>
          <w:rFonts w:ascii="Arial" w:eastAsiaTheme="minorEastAsia" w:hAnsi="Arial" w:cs="Arial"/>
          <w:bCs/>
        </w:rPr>
        <w:t>need further revisions</w:t>
      </w:r>
      <w:r w:rsidR="008D6B6A">
        <w:rPr>
          <w:rStyle w:val="eop"/>
          <w:rFonts w:ascii="Arial" w:eastAsiaTheme="minorEastAsia" w:hAnsi="Arial" w:cs="Arial"/>
          <w:bCs/>
        </w:rPr>
        <w:t xml:space="preserve">. We have outlined in key areas </w:t>
      </w:r>
      <w:r w:rsidR="00EB1278">
        <w:rPr>
          <w:rStyle w:val="eop"/>
          <w:rFonts w:ascii="Arial" w:eastAsiaTheme="minorEastAsia" w:hAnsi="Arial" w:cs="Arial"/>
          <w:bCs/>
        </w:rPr>
        <w:t xml:space="preserve">potential </w:t>
      </w:r>
      <w:r w:rsidR="00EB1278">
        <w:rPr>
          <w:rStyle w:val="eop"/>
          <w:rFonts w:ascii="Arial" w:eastAsiaTheme="minorEastAsia" w:hAnsi="Arial" w:cs="Arial"/>
          <w:bCs/>
        </w:rPr>
        <w:lastRenderedPageBreak/>
        <w:t xml:space="preserve">consequences </w:t>
      </w:r>
      <w:r w:rsidR="00875CD2">
        <w:rPr>
          <w:rStyle w:val="eop"/>
          <w:rFonts w:ascii="Arial" w:eastAsiaTheme="minorEastAsia" w:hAnsi="Arial" w:cs="Arial"/>
          <w:bCs/>
        </w:rPr>
        <w:t xml:space="preserve">of the proposed </w:t>
      </w:r>
      <w:r w:rsidR="00217022">
        <w:rPr>
          <w:rStyle w:val="eop"/>
          <w:rFonts w:ascii="Arial" w:eastAsiaTheme="minorEastAsia" w:hAnsi="Arial" w:cs="Arial"/>
          <w:bCs/>
        </w:rPr>
        <w:t>changes and</w:t>
      </w:r>
      <w:r w:rsidR="008224AF">
        <w:rPr>
          <w:rStyle w:val="eop"/>
          <w:rFonts w:ascii="Arial" w:eastAsiaTheme="minorEastAsia" w:hAnsi="Arial" w:cs="Arial"/>
          <w:bCs/>
        </w:rPr>
        <w:t xml:space="preserve"> highlighted where there are opportunities </w:t>
      </w:r>
      <w:r w:rsidR="00D45FD3">
        <w:rPr>
          <w:rStyle w:val="eop"/>
          <w:rFonts w:ascii="Arial" w:eastAsiaTheme="minorEastAsia" w:hAnsi="Arial" w:cs="Arial"/>
          <w:bCs/>
        </w:rPr>
        <w:t>for improvement.</w:t>
      </w:r>
    </w:p>
    <w:p w14:paraId="6FC8C8C5" w14:textId="42FD1727" w:rsidR="00D23BB2" w:rsidRDefault="00D23BB2" w:rsidP="00FB13F5">
      <w:pPr>
        <w:pStyle w:val="paragraph"/>
        <w:spacing w:before="0" w:beforeAutospacing="0" w:after="24" w:afterAutospacing="0" w:line="360" w:lineRule="auto"/>
        <w:textAlignment w:val="baseline"/>
        <w:rPr>
          <w:rStyle w:val="eop"/>
          <w:rFonts w:ascii="Arial" w:eastAsiaTheme="minorEastAsia" w:hAnsi="Arial" w:cs="Arial"/>
          <w:color w:val="000000" w:themeColor="text1"/>
        </w:rPr>
      </w:pPr>
      <w:r>
        <w:rPr>
          <w:rStyle w:val="eop"/>
          <w:rFonts w:ascii="Arial" w:eastAsiaTheme="minorEastAsia" w:hAnsi="Arial" w:cs="Arial"/>
          <w:color w:val="000000" w:themeColor="text1"/>
        </w:rPr>
        <w:t>As highlighted below, the timeframe for this consultation was very limited. As such we have not had the opportunity to engage directly with our members and community about this submission. The timeframe for response also means this submission should not be taken to be a thorough and exhaustive list of our recommendations.</w:t>
      </w:r>
    </w:p>
    <w:p w14:paraId="026E09B7" w14:textId="77777777" w:rsidR="00D23BB2" w:rsidRPr="00D23BB2" w:rsidRDefault="00D23BB2" w:rsidP="00FB13F5">
      <w:pPr>
        <w:pStyle w:val="paragraph"/>
        <w:spacing w:before="0" w:beforeAutospacing="0" w:after="24" w:afterAutospacing="0" w:line="360" w:lineRule="auto"/>
        <w:textAlignment w:val="baseline"/>
        <w:rPr>
          <w:rStyle w:val="eop"/>
          <w:rFonts w:ascii="Arial" w:eastAsiaTheme="minorEastAsia" w:hAnsi="Arial" w:cs="Arial"/>
          <w:color w:val="000000" w:themeColor="text1"/>
        </w:rPr>
      </w:pPr>
    </w:p>
    <w:p w14:paraId="6C281D89" w14:textId="75F3449A" w:rsidR="00A973D1" w:rsidRDefault="002540F5"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Pr>
          <w:rStyle w:val="eop"/>
          <w:rFonts w:ascii="Arial" w:eastAsiaTheme="minorEastAsia" w:hAnsi="Arial" w:cs="Arial"/>
          <w:b/>
          <w:bCs/>
          <w:sz w:val="32"/>
          <w:szCs w:val="32"/>
        </w:rPr>
        <w:t xml:space="preserve">Summary of </w:t>
      </w:r>
      <w:r w:rsidR="00A973D1" w:rsidRPr="00A973D1">
        <w:rPr>
          <w:rStyle w:val="eop"/>
          <w:rFonts w:ascii="Arial" w:eastAsiaTheme="minorEastAsia" w:hAnsi="Arial" w:cs="Arial"/>
          <w:b/>
          <w:bCs/>
          <w:sz w:val="32"/>
          <w:szCs w:val="32"/>
        </w:rPr>
        <w:t>Recommendations</w:t>
      </w:r>
    </w:p>
    <w:p w14:paraId="02238DD5" w14:textId="77777777" w:rsidR="002A126D" w:rsidRPr="0003297C" w:rsidRDefault="002A126D" w:rsidP="002A126D">
      <w:pPr>
        <w:rPr>
          <w:b/>
          <w:bCs/>
          <w:sz w:val="24"/>
          <w:szCs w:val="20"/>
          <w:lang w:val="en-US"/>
        </w:rPr>
      </w:pPr>
      <w:r w:rsidRPr="0003297C">
        <w:rPr>
          <w:b/>
          <w:bCs/>
          <w:sz w:val="24"/>
          <w:szCs w:val="20"/>
          <w:lang w:val="en-US"/>
        </w:rPr>
        <w:t>Recommendation</w:t>
      </w:r>
      <w:r>
        <w:rPr>
          <w:b/>
          <w:bCs/>
          <w:sz w:val="24"/>
          <w:szCs w:val="20"/>
          <w:lang w:val="en-US"/>
        </w:rPr>
        <w:t xml:space="preserve"> 1</w:t>
      </w:r>
    </w:p>
    <w:p w14:paraId="13F3E593" w14:textId="293D1D0B" w:rsidR="002A126D" w:rsidRPr="002A126D" w:rsidRDefault="002A126D" w:rsidP="002A126D">
      <w:pPr>
        <w:rPr>
          <w:sz w:val="24"/>
          <w:szCs w:val="20"/>
          <w:lang w:val="en-US"/>
        </w:rPr>
      </w:pPr>
      <w:r w:rsidRPr="002A126D">
        <w:rPr>
          <w:sz w:val="24"/>
          <w:szCs w:val="20"/>
          <w:lang w:val="en-US"/>
        </w:rPr>
        <w:t xml:space="preserve">Any future legislative or policy changes must have a minimum </w:t>
      </w:r>
      <w:r w:rsidR="00FE04C7">
        <w:rPr>
          <w:sz w:val="24"/>
          <w:szCs w:val="20"/>
          <w:lang w:val="en-US"/>
        </w:rPr>
        <w:t>eight</w:t>
      </w:r>
      <w:r w:rsidRPr="002A126D">
        <w:rPr>
          <w:sz w:val="24"/>
          <w:szCs w:val="20"/>
          <w:lang w:val="en-US"/>
        </w:rPr>
        <w:t xml:space="preserve">-week consultation period. Consultation resources must be in formats that as many people with disabilities </w:t>
      </w:r>
      <w:r w:rsidR="00FE04C7">
        <w:rPr>
          <w:sz w:val="24"/>
          <w:szCs w:val="20"/>
          <w:lang w:val="en-US"/>
        </w:rPr>
        <w:t xml:space="preserve">as </w:t>
      </w:r>
      <w:r w:rsidRPr="002A126D">
        <w:rPr>
          <w:sz w:val="24"/>
          <w:szCs w:val="20"/>
          <w:lang w:val="en-US"/>
        </w:rPr>
        <w:t>possible can understand without the need for support.</w:t>
      </w:r>
    </w:p>
    <w:p w14:paraId="3824D1E4" w14:textId="069EC4E3" w:rsidR="002A126D" w:rsidRPr="0003297C" w:rsidRDefault="002A126D" w:rsidP="002A126D">
      <w:pPr>
        <w:rPr>
          <w:b/>
          <w:bCs/>
        </w:rPr>
      </w:pPr>
      <w:r w:rsidRPr="0003297C">
        <w:rPr>
          <w:rFonts w:eastAsia="Arial" w:cs="Arial"/>
          <w:b/>
          <w:bCs/>
          <w:color w:val="000000" w:themeColor="text1"/>
          <w:sz w:val="24"/>
          <w:szCs w:val="24"/>
          <w:lang w:val="en-US"/>
        </w:rPr>
        <w:t>Recommendation</w:t>
      </w:r>
      <w:r>
        <w:rPr>
          <w:rFonts w:eastAsia="Arial" w:cs="Arial"/>
          <w:b/>
          <w:bCs/>
          <w:color w:val="000000" w:themeColor="text1"/>
          <w:sz w:val="24"/>
          <w:szCs w:val="24"/>
          <w:lang w:val="en-US"/>
        </w:rPr>
        <w:t xml:space="preserve"> 2</w:t>
      </w:r>
    </w:p>
    <w:p w14:paraId="7794EE71" w14:textId="64606A74" w:rsidR="002A126D" w:rsidRPr="002A126D" w:rsidRDefault="002A126D" w:rsidP="002A126D">
      <w:pPr>
        <w:rPr>
          <w:rFonts w:eastAsia="Arial" w:cs="Arial"/>
          <w:sz w:val="24"/>
          <w:szCs w:val="24"/>
          <w:lang w:val="en-US"/>
        </w:rPr>
      </w:pPr>
      <w:r w:rsidRPr="002A126D">
        <w:rPr>
          <w:rFonts w:eastAsia="Arial" w:cs="Arial"/>
          <w:sz w:val="24"/>
          <w:szCs w:val="24"/>
          <w:lang w:val="en-US"/>
        </w:rPr>
        <w:t xml:space="preserve">Revise the proposed amendments to ensure that significant changes to the way NDIS operates are included in the </w:t>
      </w:r>
      <w:r w:rsidR="00A273E6" w:rsidRPr="002A126D">
        <w:rPr>
          <w:rFonts w:eastAsia="Arial" w:cs="Arial"/>
          <w:sz w:val="24"/>
          <w:szCs w:val="24"/>
          <w:lang w:val="en-US"/>
        </w:rPr>
        <w:t>principal</w:t>
      </w:r>
      <w:r w:rsidRPr="002A126D">
        <w:rPr>
          <w:rFonts w:eastAsia="Arial" w:cs="Arial"/>
          <w:sz w:val="24"/>
          <w:szCs w:val="24"/>
          <w:lang w:val="en-US"/>
        </w:rPr>
        <w:t xml:space="preserve"> legislation.</w:t>
      </w:r>
    </w:p>
    <w:p w14:paraId="5C2806EE" w14:textId="10AFD565" w:rsidR="002A126D" w:rsidRPr="002A126D" w:rsidRDefault="002A126D" w:rsidP="002A126D">
      <w:r w:rsidRPr="002A126D">
        <w:rPr>
          <w:rFonts w:eastAsia="Arial" w:cs="Arial"/>
          <w:sz w:val="24"/>
          <w:szCs w:val="24"/>
          <w:lang w:val="en-US"/>
        </w:rPr>
        <w:t>Revise the proposed amendments to ensure the degree of CEO discretion granted is in line with the recommendations made in the Tune Review.</w:t>
      </w:r>
    </w:p>
    <w:p w14:paraId="4FF2C1E9" w14:textId="64A2FF46" w:rsidR="002A126D" w:rsidRPr="00820C5C" w:rsidRDefault="002A126D" w:rsidP="002A126D">
      <w:pPr>
        <w:rPr>
          <w:rFonts w:eastAsia="Arial" w:cs="Arial"/>
          <w:b/>
          <w:bCs/>
          <w:color w:val="000000" w:themeColor="text1"/>
          <w:sz w:val="24"/>
          <w:szCs w:val="24"/>
          <w:lang w:val="en-US"/>
        </w:rPr>
      </w:pPr>
      <w:r w:rsidRPr="00820C5C">
        <w:rPr>
          <w:rFonts w:eastAsia="Arial" w:cs="Arial"/>
          <w:b/>
          <w:bCs/>
          <w:color w:val="000000" w:themeColor="text1"/>
          <w:sz w:val="24"/>
          <w:szCs w:val="24"/>
          <w:lang w:val="en-US"/>
        </w:rPr>
        <w:t>Recommendation</w:t>
      </w:r>
      <w:r>
        <w:rPr>
          <w:rFonts w:eastAsia="Arial" w:cs="Arial"/>
          <w:b/>
          <w:bCs/>
          <w:color w:val="000000" w:themeColor="text1"/>
          <w:sz w:val="24"/>
          <w:szCs w:val="24"/>
          <w:lang w:val="en-US"/>
        </w:rPr>
        <w:t xml:space="preserve"> 3</w:t>
      </w:r>
    </w:p>
    <w:p w14:paraId="1E1D49C0" w14:textId="1C055AB9" w:rsidR="002A126D" w:rsidRPr="00D23BB2" w:rsidRDefault="002A126D" w:rsidP="002A126D">
      <w:pPr>
        <w:rPr>
          <w:rFonts w:eastAsia="Arial" w:cs="Arial"/>
          <w:color w:val="000000" w:themeColor="text1"/>
          <w:sz w:val="24"/>
          <w:szCs w:val="24"/>
          <w:lang w:val="en-US"/>
        </w:rPr>
      </w:pPr>
      <w:r w:rsidRPr="002A126D">
        <w:rPr>
          <w:rFonts w:eastAsia="Arial" w:cs="Arial"/>
          <w:color w:val="000000" w:themeColor="text1"/>
          <w:sz w:val="24"/>
          <w:szCs w:val="24"/>
          <w:lang w:val="en-US"/>
        </w:rPr>
        <w:t>The CEO should not have the power to initiate the variation of a plan without a participant knowledge or consent, except in exceptional circumstances.</w:t>
      </w:r>
    </w:p>
    <w:p w14:paraId="124BA555" w14:textId="743B32EB" w:rsidR="002A126D" w:rsidRPr="00147CFE" w:rsidRDefault="002A126D" w:rsidP="002A126D">
      <w:pPr>
        <w:rPr>
          <w:b/>
          <w:bCs/>
          <w:sz w:val="24"/>
          <w:szCs w:val="20"/>
        </w:rPr>
      </w:pPr>
      <w:r w:rsidRPr="00147CFE">
        <w:rPr>
          <w:b/>
          <w:bCs/>
          <w:sz w:val="24"/>
          <w:szCs w:val="20"/>
        </w:rPr>
        <w:t>Recommendation</w:t>
      </w:r>
      <w:r>
        <w:rPr>
          <w:b/>
          <w:bCs/>
          <w:sz w:val="24"/>
          <w:szCs w:val="20"/>
        </w:rPr>
        <w:t xml:space="preserve"> 4</w:t>
      </w:r>
    </w:p>
    <w:p w14:paraId="4179AEFF" w14:textId="033E3F77" w:rsidR="002A126D" w:rsidRPr="002A126D" w:rsidRDefault="28DA2C41" w:rsidP="002A126D">
      <w:pPr>
        <w:rPr>
          <w:sz w:val="24"/>
          <w:szCs w:val="24"/>
        </w:rPr>
      </w:pPr>
      <w:r w:rsidRPr="5C830F44">
        <w:rPr>
          <w:sz w:val="24"/>
          <w:szCs w:val="24"/>
        </w:rPr>
        <w:t>Section 47A (3)(c) be changed to a decision to prepare a new plan with the participant in accordance with Division 2 and approve, under subsection 33(2), the statement of participant supports in the new plan.</w:t>
      </w:r>
    </w:p>
    <w:p w14:paraId="4CECD35D" w14:textId="6E3A346E" w:rsidR="63459651" w:rsidRDefault="63459651" w:rsidP="5C830F44">
      <w:pPr>
        <w:rPr>
          <w:sz w:val="24"/>
          <w:szCs w:val="24"/>
        </w:rPr>
      </w:pPr>
      <w:r w:rsidRPr="5C830F44">
        <w:rPr>
          <w:sz w:val="24"/>
          <w:szCs w:val="24"/>
        </w:rPr>
        <w:t>Complex circumstances leading to a longer decision-making timeframes for plan variations must be clearly defined to ensure transparency, consistency and to prevent unnecessary delays.</w:t>
      </w:r>
    </w:p>
    <w:p w14:paraId="31350438" w14:textId="77777777" w:rsidR="00024B37" w:rsidRDefault="00024B37" w:rsidP="002A126D">
      <w:pPr>
        <w:rPr>
          <w:b/>
          <w:bCs/>
          <w:sz w:val="24"/>
          <w:szCs w:val="20"/>
        </w:rPr>
      </w:pPr>
    </w:p>
    <w:p w14:paraId="09B522AD" w14:textId="3659E1B7" w:rsidR="002A126D" w:rsidRPr="002A126D" w:rsidRDefault="002A126D" w:rsidP="002A126D">
      <w:pPr>
        <w:rPr>
          <w:b/>
          <w:bCs/>
          <w:sz w:val="24"/>
          <w:szCs w:val="20"/>
        </w:rPr>
      </w:pPr>
      <w:r w:rsidRPr="002A126D">
        <w:rPr>
          <w:b/>
          <w:bCs/>
          <w:sz w:val="24"/>
          <w:szCs w:val="20"/>
        </w:rPr>
        <w:lastRenderedPageBreak/>
        <w:t>Recommendations 5</w:t>
      </w:r>
    </w:p>
    <w:p w14:paraId="04FFFCBA" w14:textId="063120BB" w:rsidR="002A126D" w:rsidRPr="002A126D" w:rsidRDefault="002A126D" w:rsidP="002A126D">
      <w:pPr>
        <w:rPr>
          <w:sz w:val="24"/>
          <w:szCs w:val="20"/>
        </w:rPr>
      </w:pPr>
      <w:r w:rsidRPr="002A126D">
        <w:rPr>
          <w:sz w:val="24"/>
          <w:szCs w:val="20"/>
        </w:rPr>
        <w:t>If CEO decides not to vary or reassess under S47A (3)(b)</w:t>
      </w:r>
      <w:r w:rsidR="000D4BE3">
        <w:rPr>
          <w:sz w:val="24"/>
          <w:szCs w:val="20"/>
        </w:rPr>
        <w:t>,</w:t>
      </w:r>
      <w:r w:rsidRPr="002A126D">
        <w:rPr>
          <w:sz w:val="24"/>
          <w:szCs w:val="20"/>
        </w:rPr>
        <w:t xml:space="preserve"> a review under s100 should be taken to be a review of the decision for which a person was seeking the variation </w:t>
      </w:r>
      <w:r w:rsidR="000D4BE3" w:rsidRPr="002A126D">
        <w:rPr>
          <w:sz w:val="24"/>
          <w:szCs w:val="20"/>
        </w:rPr>
        <w:t>e.g.,</w:t>
      </w:r>
      <w:r w:rsidRPr="002A126D">
        <w:rPr>
          <w:sz w:val="24"/>
          <w:szCs w:val="20"/>
        </w:rPr>
        <w:t xml:space="preserve"> a review of the decision to approve the statement of supports.</w:t>
      </w:r>
    </w:p>
    <w:p w14:paraId="6B8F0FAF" w14:textId="3F2ED4C2" w:rsidR="002A126D" w:rsidRPr="002A126D" w:rsidRDefault="002A126D" w:rsidP="002A126D">
      <w:pPr>
        <w:rPr>
          <w:sz w:val="24"/>
          <w:szCs w:val="20"/>
        </w:rPr>
      </w:pPr>
      <w:r w:rsidRPr="002A126D">
        <w:rPr>
          <w:sz w:val="24"/>
          <w:szCs w:val="20"/>
        </w:rPr>
        <w:t>If the CEO decides to vary a plan under S47A (3)(a)</w:t>
      </w:r>
      <w:r w:rsidR="000D4BE3">
        <w:rPr>
          <w:sz w:val="24"/>
          <w:szCs w:val="20"/>
        </w:rPr>
        <w:t>,</w:t>
      </w:r>
      <w:r w:rsidRPr="002A126D">
        <w:rPr>
          <w:sz w:val="24"/>
          <w:szCs w:val="20"/>
        </w:rPr>
        <w:t xml:space="preserve"> a review under s100 should be taken to be a review of what was, and was not, varied in the plan.</w:t>
      </w:r>
    </w:p>
    <w:p w14:paraId="136F21B3" w14:textId="20F5F8E4" w:rsidR="002A126D" w:rsidRPr="002A126D" w:rsidRDefault="002A126D" w:rsidP="002A126D">
      <w:pPr>
        <w:rPr>
          <w:sz w:val="24"/>
          <w:szCs w:val="20"/>
        </w:rPr>
      </w:pPr>
      <w:r w:rsidRPr="002A126D">
        <w:rPr>
          <w:sz w:val="24"/>
          <w:szCs w:val="20"/>
        </w:rPr>
        <w:t>This will ensure that red tape is minimised, and the AAT has appropriate jurisdiction.</w:t>
      </w:r>
    </w:p>
    <w:p w14:paraId="0AB0FDCA" w14:textId="244F5B52" w:rsidR="002A126D" w:rsidRPr="00BD7332" w:rsidRDefault="002A126D" w:rsidP="002A126D">
      <w:pPr>
        <w:rPr>
          <w:rFonts w:eastAsia="Arial" w:cs="Arial"/>
          <w:b/>
          <w:bCs/>
          <w:color w:val="000000" w:themeColor="text1"/>
          <w:sz w:val="24"/>
          <w:szCs w:val="24"/>
          <w:lang w:val="en-US"/>
        </w:rPr>
      </w:pPr>
      <w:r w:rsidRPr="00BD7332">
        <w:rPr>
          <w:rFonts w:eastAsia="Arial" w:cs="Arial"/>
          <w:b/>
          <w:bCs/>
          <w:color w:val="000000" w:themeColor="text1"/>
          <w:sz w:val="24"/>
          <w:szCs w:val="24"/>
          <w:lang w:val="en-US"/>
        </w:rPr>
        <w:t>Recommendation</w:t>
      </w:r>
      <w:r>
        <w:rPr>
          <w:rFonts w:eastAsia="Arial" w:cs="Arial"/>
          <w:b/>
          <w:bCs/>
          <w:color w:val="000000" w:themeColor="text1"/>
          <w:sz w:val="24"/>
          <w:szCs w:val="24"/>
          <w:lang w:val="en-US"/>
        </w:rPr>
        <w:t xml:space="preserve"> 6</w:t>
      </w:r>
    </w:p>
    <w:p w14:paraId="625CFC7E" w14:textId="0F9B44EF" w:rsidR="002A126D" w:rsidRPr="002A126D" w:rsidRDefault="002A126D" w:rsidP="002A126D">
      <w:pPr>
        <w:rPr>
          <w:rFonts w:eastAsia="Arial" w:cs="Arial"/>
          <w:color w:val="000000" w:themeColor="text1"/>
          <w:sz w:val="24"/>
          <w:szCs w:val="24"/>
          <w:lang w:val="en-US"/>
        </w:rPr>
      </w:pPr>
      <w:r w:rsidRPr="002A126D">
        <w:rPr>
          <w:rFonts w:eastAsia="Arial" w:cs="Arial"/>
          <w:color w:val="000000" w:themeColor="text1"/>
          <w:sz w:val="24"/>
          <w:szCs w:val="24"/>
          <w:lang w:val="en-US"/>
        </w:rPr>
        <w:t>Revise the drafting of S45 to include clarification of how it is intended to operate.</w:t>
      </w:r>
    </w:p>
    <w:p w14:paraId="2CA46EBE" w14:textId="20547018" w:rsidR="002A126D" w:rsidRDefault="002A126D" w:rsidP="002A126D">
      <w:pPr>
        <w:rPr>
          <w:rFonts w:eastAsia="Arial" w:cs="Arial"/>
          <w:b/>
          <w:bCs/>
          <w:color w:val="000000" w:themeColor="text1"/>
          <w:sz w:val="24"/>
          <w:szCs w:val="24"/>
          <w:lang w:val="en-US"/>
        </w:rPr>
      </w:pPr>
      <w:r w:rsidRPr="008447B2">
        <w:rPr>
          <w:rFonts w:eastAsia="Arial" w:cs="Arial"/>
          <w:b/>
          <w:bCs/>
          <w:color w:val="000000" w:themeColor="text1"/>
          <w:sz w:val="24"/>
          <w:szCs w:val="24"/>
          <w:lang w:val="en-US"/>
        </w:rPr>
        <w:t>Recommendation</w:t>
      </w:r>
      <w:r>
        <w:rPr>
          <w:rFonts w:eastAsia="Arial" w:cs="Arial"/>
          <w:b/>
          <w:bCs/>
          <w:color w:val="000000" w:themeColor="text1"/>
          <w:sz w:val="24"/>
          <w:szCs w:val="24"/>
          <w:lang w:val="en-US"/>
        </w:rPr>
        <w:t xml:space="preserve"> 7</w:t>
      </w:r>
    </w:p>
    <w:p w14:paraId="2DFB64BD" w14:textId="735EA13F" w:rsidR="002A126D" w:rsidRPr="002A126D" w:rsidRDefault="002A126D" w:rsidP="002A126D">
      <w:pPr>
        <w:rPr>
          <w:rFonts w:eastAsia="Arial" w:cs="Arial"/>
          <w:color w:val="000000" w:themeColor="text1"/>
          <w:sz w:val="24"/>
          <w:szCs w:val="24"/>
          <w:lang w:val="en-US"/>
        </w:rPr>
      </w:pPr>
      <w:r w:rsidRPr="002A126D">
        <w:rPr>
          <w:rFonts w:eastAsia="Arial" w:cs="Arial"/>
          <w:color w:val="000000" w:themeColor="text1"/>
          <w:sz w:val="24"/>
          <w:szCs w:val="24"/>
          <w:lang w:val="en-US"/>
        </w:rPr>
        <w:t>The proposed amendment be revised to require that all reviewable decisions, and decision made under S100(6), must be accompanied by a statement outlining the reason for a decision.</w:t>
      </w:r>
    </w:p>
    <w:p w14:paraId="1E45C820" w14:textId="1653F56F" w:rsidR="002A126D" w:rsidRPr="00725B06" w:rsidRDefault="002A126D" w:rsidP="002A126D">
      <w:pPr>
        <w:rPr>
          <w:b/>
          <w:bCs/>
          <w:sz w:val="24"/>
          <w:szCs w:val="20"/>
        </w:rPr>
      </w:pPr>
      <w:r w:rsidRPr="00725B06">
        <w:rPr>
          <w:rFonts w:eastAsia="Arial" w:cs="Arial"/>
          <w:b/>
          <w:bCs/>
          <w:color w:val="000000" w:themeColor="text1"/>
          <w:sz w:val="24"/>
          <w:szCs w:val="20"/>
          <w:lang w:val="en-US"/>
        </w:rPr>
        <w:t>Recommendation</w:t>
      </w:r>
      <w:r>
        <w:rPr>
          <w:rFonts w:eastAsia="Arial" w:cs="Arial"/>
          <w:b/>
          <w:bCs/>
          <w:color w:val="000000" w:themeColor="text1"/>
          <w:sz w:val="24"/>
          <w:szCs w:val="20"/>
          <w:lang w:val="en-US"/>
        </w:rPr>
        <w:t xml:space="preserve"> 8</w:t>
      </w:r>
    </w:p>
    <w:p w14:paraId="761B370F" w14:textId="77777777" w:rsidR="002A126D" w:rsidRPr="002A126D" w:rsidRDefault="002A126D" w:rsidP="002A126D">
      <w:pPr>
        <w:rPr>
          <w:rFonts w:eastAsia="Arial" w:cs="Arial"/>
          <w:color w:val="000000" w:themeColor="text1"/>
          <w:sz w:val="24"/>
          <w:szCs w:val="20"/>
          <w:lang w:val="en-US"/>
        </w:rPr>
      </w:pPr>
      <w:r w:rsidRPr="002A126D">
        <w:rPr>
          <w:rFonts w:eastAsia="Arial" w:cs="Arial"/>
          <w:color w:val="000000" w:themeColor="text1"/>
          <w:sz w:val="24"/>
          <w:szCs w:val="20"/>
          <w:lang w:val="en-US"/>
        </w:rPr>
        <w:t>Include Note 2 of S8 of the Rules as a Note in S7.</w:t>
      </w:r>
    </w:p>
    <w:p w14:paraId="74C074F6" w14:textId="7E6A75E4" w:rsidR="002A126D" w:rsidRPr="002A126D" w:rsidRDefault="002A126D" w:rsidP="002A126D">
      <w:pPr>
        <w:rPr>
          <w:sz w:val="24"/>
          <w:szCs w:val="20"/>
          <w:lang w:val="en-US"/>
        </w:rPr>
      </w:pPr>
      <w:r w:rsidRPr="002A126D">
        <w:rPr>
          <w:sz w:val="24"/>
          <w:szCs w:val="20"/>
          <w:lang w:val="en-US"/>
        </w:rPr>
        <w:t xml:space="preserve">Create materials to guide the interpretation of the National Disability Insurance Scheme (Becoming a Participant) Rules 2021. This should be through a co-design process with people with disabilities and their representative organisations to ensure interpretation respects the right </w:t>
      </w:r>
      <w:r w:rsidR="00491283" w:rsidRPr="002A126D">
        <w:rPr>
          <w:sz w:val="24"/>
          <w:szCs w:val="20"/>
          <w:lang w:val="en-US"/>
        </w:rPr>
        <w:t>to choose</w:t>
      </w:r>
      <w:r w:rsidRPr="002A126D">
        <w:rPr>
          <w:sz w:val="24"/>
          <w:szCs w:val="20"/>
          <w:lang w:val="en-US"/>
        </w:rPr>
        <w:t xml:space="preserve"> and control.</w:t>
      </w:r>
    </w:p>
    <w:p w14:paraId="0C008D14" w14:textId="553F3426" w:rsidR="002A126D" w:rsidRPr="00193289" w:rsidRDefault="002A126D" w:rsidP="002A126D">
      <w:pPr>
        <w:rPr>
          <w:b/>
          <w:bCs/>
          <w:sz w:val="24"/>
          <w:szCs w:val="24"/>
          <w:lang w:val="en-US"/>
        </w:rPr>
      </w:pPr>
      <w:r w:rsidRPr="00193289">
        <w:rPr>
          <w:b/>
          <w:bCs/>
          <w:sz w:val="24"/>
          <w:szCs w:val="24"/>
          <w:lang w:val="en-US"/>
        </w:rPr>
        <w:t>Recommendation</w:t>
      </w:r>
      <w:r>
        <w:rPr>
          <w:b/>
          <w:bCs/>
          <w:sz w:val="24"/>
          <w:szCs w:val="24"/>
          <w:lang w:val="en-US"/>
        </w:rPr>
        <w:t xml:space="preserve"> 9</w:t>
      </w:r>
    </w:p>
    <w:p w14:paraId="601308A3" w14:textId="61EC99CF" w:rsidR="002A126D" w:rsidRPr="002A126D" w:rsidRDefault="002A126D" w:rsidP="002A126D">
      <w:pPr>
        <w:rPr>
          <w:sz w:val="24"/>
          <w:szCs w:val="24"/>
          <w:lang w:val="en-US"/>
        </w:rPr>
      </w:pPr>
      <w:r w:rsidRPr="002A126D">
        <w:rPr>
          <w:sz w:val="24"/>
          <w:szCs w:val="24"/>
          <w:lang w:val="en-US"/>
        </w:rPr>
        <w:t>Revise the amendments to allow the AAT to consider all matters pertaining to a person’s plan on appeal.</w:t>
      </w:r>
    </w:p>
    <w:p w14:paraId="4B944C69" w14:textId="7A9C7A76" w:rsidR="002A126D" w:rsidRPr="00F956CD" w:rsidRDefault="002A126D" w:rsidP="002A126D">
      <w:pPr>
        <w:pStyle w:val="paragraph"/>
        <w:spacing w:before="0" w:beforeAutospacing="0" w:after="24" w:afterAutospacing="0" w:line="360" w:lineRule="auto"/>
        <w:textAlignment w:val="baseline"/>
        <w:rPr>
          <w:rFonts w:ascii="Arial" w:hAnsi="Arial" w:cs="Arial"/>
          <w:b/>
          <w:bCs/>
        </w:rPr>
      </w:pPr>
      <w:r w:rsidRPr="00F956CD">
        <w:rPr>
          <w:rFonts w:ascii="Arial" w:hAnsi="Arial" w:cs="Arial"/>
          <w:b/>
          <w:bCs/>
        </w:rPr>
        <w:t>Recommendation</w:t>
      </w:r>
      <w:r>
        <w:rPr>
          <w:rFonts w:ascii="Arial" w:hAnsi="Arial" w:cs="Arial"/>
          <w:b/>
          <w:bCs/>
        </w:rPr>
        <w:t xml:space="preserve"> 10</w:t>
      </w:r>
    </w:p>
    <w:p w14:paraId="57267D29" w14:textId="6B7E35B8" w:rsidR="002A126D" w:rsidRPr="002A126D" w:rsidRDefault="002A126D" w:rsidP="002A126D">
      <w:pPr>
        <w:pStyle w:val="paragraph"/>
        <w:spacing w:before="0" w:beforeAutospacing="0" w:after="24" w:afterAutospacing="0" w:line="360" w:lineRule="auto"/>
        <w:textAlignment w:val="baseline"/>
        <w:rPr>
          <w:rFonts w:ascii="Arial" w:hAnsi="Arial" w:cs="Arial"/>
        </w:rPr>
      </w:pPr>
      <w:r w:rsidRPr="002A126D">
        <w:rPr>
          <w:rFonts w:ascii="Arial" w:hAnsi="Arial" w:cs="Arial"/>
        </w:rPr>
        <w:t>Remove the statement “so far as reasonable in the circumstances” from Section 17</w:t>
      </w:r>
      <w:proofErr w:type="gramStart"/>
      <w:r w:rsidRPr="002A126D">
        <w:rPr>
          <w:rFonts w:ascii="Arial" w:hAnsi="Arial" w:cs="Arial"/>
        </w:rPr>
        <w:t>A(</w:t>
      </w:r>
      <w:proofErr w:type="gramEnd"/>
      <w:r w:rsidRPr="002A126D">
        <w:rPr>
          <w:rFonts w:ascii="Arial" w:hAnsi="Arial" w:cs="Arial"/>
        </w:rPr>
        <w:t>1) to ensure consistency within the legislation in giving effect to Article 12 of the UNCRPD.</w:t>
      </w:r>
    </w:p>
    <w:p w14:paraId="5BD97521" w14:textId="77777777" w:rsidR="00EC4631" w:rsidRDefault="00EC4631" w:rsidP="002A126D">
      <w:pPr>
        <w:pStyle w:val="paragraph"/>
        <w:spacing w:before="0" w:beforeAutospacing="0" w:after="24" w:afterAutospacing="0" w:line="360" w:lineRule="auto"/>
        <w:textAlignment w:val="baseline"/>
        <w:rPr>
          <w:rFonts w:ascii="Arial" w:hAnsi="Arial" w:cs="Arial"/>
          <w:b/>
          <w:bCs/>
        </w:rPr>
      </w:pPr>
    </w:p>
    <w:p w14:paraId="0898760E" w14:textId="77777777" w:rsidR="00EC4631" w:rsidRDefault="00EC4631" w:rsidP="002A126D">
      <w:pPr>
        <w:pStyle w:val="paragraph"/>
        <w:spacing w:before="0" w:beforeAutospacing="0" w:after="24" w:afterAutospacing="0" w:line="360" w:lineRule="auto"/>
        <w:textAlignment w:val="baseline"/>
        <w:rPr>
          <w:rFonts w:ascii="Arial" w:hAnsi="Arial" w:cs="Arial"/>
          <w:b/>
          <w:bCs/>
        </w:rPr>
      </w:pPr>
    </w:p>
    <w:p w14:paraId="795B3677" w14:textId="77777777" w:rsidR="00EC4631" w:rsidRDefault="00EC4631" w:rsidP="002A126D">
      <w:pPr>
        <w:pStyle w:val="paragraph"/>
        <w:spacing w:before="0" w:beforeAutospacing="0" w:after="24" w:afterAutospacing="0" w:line="360" w:lineRule="auto"/>
        <w:textAlignment w:val="baseline"/>
        <w:rPr>
          <w:rFonts w:ascii="Arial" w:hAnsi="Arial" w:cs="Arial"/>
          <w:b/>
          <w:bCs/>
        </w:rPr>
      </w:pPr>
    </w:p>
    <w:p w14:paraId="3BA5B20E" w14:textId="5BF5A22B" w:rsidR="002A126D" w:rsidRPr="00DE4DE4" w:rsidRDefault="002A126D" w:rsidP="002A126D">
      <w:pPr>
        <w:pStyle w:val="paragraph"/>
        <w:spacing w:before="0" w:beforeAutospacing="0" w:after="24" w:afterAutospacing="0" w:line="360" w:lineRule="auto"/>
        <w:textAlignment w:val="baseline"/>
        <w:rPr>
          <w:rFonts w:ascii="Arial" w:hAnsi="Arial" w:cs="Arial"/>
          <w:b/>
          <w:bCs/>
        </w:rPr>
      </w:pPr>
      <w:r w:rsidRPr="00DE4DE4">
        <w:rPr>
          <w:rFonts w:ascii="Arial" w:hAnsi="Arial" w:cs="Arial"/>
          <w:b/>
          <w:bCs/>
        </w:rPr>
        <w:lastRenderedPageBreak/>
        <w:t>Recommendation</w:t>
      </w:r>
      <w:r>
        <w:rPr>
          <w:rFonts w:ascii="Arial" w:hAnsi="Arial" w:cs="Arial"/>
          <w:b/>
          <w:bCs/>
        </w:rPr>
        <w:t xml:space="preserve"> 11</w:t>
      </w:r>
    </w:p>
    <w:p w14:paraId="5EAC8C11" w14:textId="09684F97" w:rsidR="002A126D" w:rsidRPr="002A126D" w:rsidRDefault="002A126D" w:rsidP="002A126D">
      <w:pPr>
        <w:pStyle w:val="paragraph"/>
        <w:spacing w:before="0" w:beforeAutospacing="0" w:after="24" w:afterAutospacing="0" w:line="360" w:lineRule="auto"/>
        <w:textAlignment w:val="baseline"/>
        <w:rPr>
          <w:rFonts w:ascii="Arial" w:hAnsi="Arial" w:cs="Arial"/>
        </w:rPr>
      </w:pPr>
      <w:r w:rsidRPr="002A126D">
        <w:rPr>
          <w:rFonts w:ascii="Arial" w:hAnsi="Arial" w:cs="Arial"/>
        </w:rPr>
        <w:t xml:space="preserve">Revise the wording of the amendment to make it clear that eligibility for appointment to the Board is based on lived experience of disability </w:t>
      </w:r>
      <w:r w:rsidR="00C6561A" w:rsidRPr="002A126D">
        <w:rPr>
          <w:rFonts w:ascii="Arial" w:hAnsi="Arial" w:cs="Arial"/>
        </w:rPr>
        <w:t>i.e.,</w:t>
      </w:r>
      <w:r w:rsidRPr="002A126D">
        <w:rPr>
          <w:rFonts w:ascii="Arial" w:hAnsi="Arial" w:cs="Arial"/>
        </w:rPr>
        <w:t xml:space="preserve"> having a disability, rather than carer status.</w:t>
      </w:r>
    </w:p>
    <w:p w14:paraId="4CFFAE91" w14:textId="511DF2E1" w:rsidR="009E3007" w:rsidRPr="009E3007" w:rsidRDefault="009E3007" w:rsidP="009E3007">
      <w:pPr>
        <w:pStyle w:val="paragraph"/>
        <w:spacing w:before="0" w:beforeAutospacing="0" w:after="24" w:afterAutospacing="0" w:line="360" w:lineRule="auto"/>
        <w:textAlignment w:val="baseline"/>
        <w:rPr>
          <w:rFonts w:ascii="Arial" w:hAnsi="Arial" w:cs="Arial"/>
        </w:rPr>
      </w:pPr>
      <w:r w:rsidRPr="009E3007">
        <w:rPr>
          <w:rFonts w:ascii="Arial" w:hAnsi="Arial" w:cs="Arial"/>
        </w:rPr>
        <w:t xml:space="preserve">Amend S127(6) to include “lived experience of disability” to ensure that the Board must have a minimum of 50% of its membership with a disability. </w:t>
      </w:r>
    </w:p>
    <w:p w14:paraId="7C5F6A07" w14:textId="77777777" w:rsidR="002540F5" w:rsidRDefault="002540F5"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p>
    <w:p w14:paraId="00ABF4D7" w14:textId="374CDD6A" w:rsidR="002540F5" w:rsidRDefault="00E549E5" w:rsidP="00A973D1">
      <w:pPr>
        <w:pStyle w:val="paragraph"/>
        <w:spacing w:before="0" w:beforeAutospacing="0" w:after="24" w:afterAutospacing="0" w:line="360" w:lineRule="auto"/>
        <w:textAlignment w:val="baseline"/>
        <w:rPr>
          <w:rFonts w:ascii="Arial" w:hAnsi="Arial" w:cs="Arial"/>
          <w:b/>
          <w:bCs/>
          <w:sz w:val="32"/>
          <w:szCs w:val="32"/>
        </w:rPr>
      </w:pPr>
      <w:r>
        <w:rPr>
          <w:rFonts w:ascii="Arial" w:hAnsi="Arial" w:cs="Arial"/>
          <w:b/>
          <w:bCs/>
          <w:sz w:val="32"/>
          <w:szCs w:val="32"/>
        </w:rPr>
        <w:t>Key Issues</w:t>
      </w:r>
    </w:p>
    <w:p w14:paraId="1328A643" w14:textId="63439FCA" w:rsidR="00247303" w:rsidRPr="00C10444" w:rsidRDefault="00C10444" w:rsidP="00247303">
      <w:pPr>
        <w:rPr>
          <w:sz w:val="24"/>
          <w:szCs w:val="20"/>
          <w:u w:val="single"/>
          <w:lang w:val="en-US"/>
        </w:rPr>
      </w:pPr>
      <w:r w:rsidRPr="00C10444">
        <w:rPr>
          <w:sz w:val="24"/>
          <w:szCs w:val="20"/>
          <w:u w:val="single"/>
          <w:lang w:val="en-US"/>
        </w:rPr>
        <w:t>Consultation Process</w:t>
      </w:r>
    </w:p>
    <w:p w14:paraId="3ACA6E26" w14:textId="5E867EF8" w:rsidR="00247303" w:rsidRPr="00247303" w:rsidRDefault="00247303" w:rsidP="00247303">
      <w:pPr>
        <w:rPr>
          <w:sz w:val="24"/>
          <w:szCs w:val="24"/>
          <w:lang w:val="en-US"/>
        </w:rPr>
      </w:pPr>
      <w:r w:rsidRPr="58192B9F">
        <w:rPr>
          <w:sz w:val="24"/>
          <w:szCs w:val="24"/>
          <w:lang w:val="en-US"/>
        </w:rPr>
        <w:t xml:space="preserve">PWdWA </w:t>
      </w:r>
      <w:r w:rsidR="14C335BA" w:rsidRPr="58192B9F">
        <w:rPr>
          <w:sz w:val="24"/>
          <w:szCs w:val="24"/>
          <w:lang w:val="en-US"/>
        </w:rPr>
        <w:t xml:space="preserve">would like to highlight the challenges posed by the </w:t>
      </w:r>
      <w:r w:rsidRPr="58192B9F">
        <w:rPr>
          <w:sz w:val="24"/>
          <w:szCs w:val="24"/>
          <w:lang w:val="en-US"/>
        </w:rPr>
        <w:t xml:space="preserve">consultation </w:t>
      </w:r>
      <w:r w:rsidR="25ED60BC" w:rsidRPr="58192B9F">
        <w:rPr>
          <w:sz w:val="24"/>
          <w:szCs w:val="24"/>
          <w:lang w:val="en-US"/>
        </w:rPr>
        <w:t>process which has been implemented</w:t>
      </w:r>
      <w:r w:rsidRPr="58192B9F">
        <w:rPr>
          <w:sz w:val="24"/>
          <w:szCs w:val="24"/>
          <w:lang w:val="en-US"/>
        </w:rPr>
        <w:t>. The DSS Engage Website state</w:t>
      </w:r>
      <w:r w:rsidR="7398A68E" w:rsidRPr="58192B9F">
        <w:rPr>
          <w:sz w:val="24"/>
          <w:szCs w:val="24"/>
          <w:lang w:val="en-US"/>
        </w:rPr>
        <w:t>s</w:t>
      </w:r>
      <w:r w:rsidRPr="58192B9F">
        <w:rPr>
          <w:sz w:val="24"/>
          <w:szCs w:val="24"/>
          <w:lang w:val="en-US"/>
        </w:rPr>
        <w:t xml:space="preserve"> that the consultation process will help the Government understand whether people with disabilities think the legislation</w:t>
      </w:r>
      <w:r w:rsidR="002A79B5">
        <w:rPr>
          <w:sz w:val="24"/>
          <w:szCs w:val="24"/>
          <w:lang w:val="en-US"/>
        </w:rPr>
        <w:t>:</w:t>
      </w:r>
    </w:p>
    <w:p w14:paraId="02F07177" w14:textId="77777777" w:rsidR="00247303" w:rsidRPr="00247303" w:rsidRDefault="00247303" w:rsidP="00247303">
      <w:pPr>
        <w:pStyle w:val="ListParagraph"/>
        <w:numPr>
          <w:ilvl w:val="0"/>
          <w:numId w:val="10"/>
        </w:numPr>
        <w:spacing w:before="0" w:after="160"/>
        <w:rPr>
          <w:sz w:val="24"/>
          <w:szCs w:val="24"/>
          <w:lang w:val="en-US"/>
        </w:rPr>
      </w:pPr>
      <w:r w:rsidRPr="5C830F44">
        <w:rPr>
          <w:sz w:val="24"/>
          <w:szCs w:val="24"/>
          <w:lang w:val="en-US"/>
        </w:rPr>
        <w:t>Aligns with the Tune Review recommendations, and</w:t>
      </w:r>
    </w:p>
    <w:p w14:paraId="5D3D848C" w14:textId="77777777" w:rsidR="00247303" w:rsidRPr="00247303" w:rsidRDefault="00247303" w:rsidP="00247303">
      <w:pPr>
        <w:pStyle w:val="ListParagraph"/>
        <w:numPr>
          <w:ilvl w:val="0"/>
          <w:numId w:val="10"/>
        </w:numPr>
        <w:spacing w:before="0" w:after="160"/>
        <w:rPr>
          <w:sz w:val="24"/>
          <w:szCs w:val="24"/>
          <w:lang w:val="en-US"/>
        </w:rPr>
      </w:pPr>
      <w:r w:rsidRPr="5C830F44">
        <w:rPr>
          <w:sz w:val="24"/>
          <w:szCs w:val="24"/>
          <w:lang w:val="en-US"/>
        </w:rPr>
        <w:t>Clearly reflects the Government’s intentions, and</w:t>
      </w:r>
    </w:p>
    <w:p w14:paraId="1C12D00C" w14:textId="77777777" w:rsidR="00247303" w:rsidRPr="00247303" w:rsidRDefault="00247303" w:rsidP="00247303">
      <w:pPr>
        <w:pStyle w:val="ListParagraph"/>
        <w:numPr>
          <w:ilvl w:val="0"/>
          <w:numId w:val="10"/>
        </w:numPr>
        <w:spacing w:before="0" w:after="160"/>
        <w:rPr>
          <w:sz w:val="24"/>
          <w:szCs w:val="24"/>
          <w:lang w:val="en-US"/>
        </w:rPr>
      </w:pPr>
      <w:r w:rsidRPr="5C830F44">
        <w:rPr>
          <w:sz w:val="24"/>
          <w:szCs w:val="24"/>
          <w:lang w:val="en-US"/>
        </w:rPr>
        <w:t>Will have unintended consequences.</w:t>
      </w:r>
    </w:p>
    <w:p w14:paraId="18C41708" w14:textId="2855A703" w:rsidR="00247303" w:rsidRPr="00247303" w:rsidRDefault="25CC5E8A" w:rsidP="00247303">
      <w:pPr>
        <w:rPr>
          <w:sz w:val="24"/>
          <w:szCs w:val="24"/>
          <w:lang w:val="en-US"/>
        </w:rPr>
      </w:pPr>
      <w:r w:rsidRPr="58192B9F">
        <w:rPr>
          <w:sz w:val="24"/>
          <w:szCs w:val="24"/>
          <w:lang w:val="en-US"/>
        </w:rPr>
        <w:t xml:space="preserve">The timeframe to provide feedback on the Act amendments was limited to </w:t>
      </w:r>
      <w:r w:rsidR="00BB3F46">
        <w:rPr>
          <w:sz w:val="24"/>
          <w:szCs w:val="24"/>
          <w:lang w:val="en-US"/>
        </w:rPr>
        <w:t>four</w:t>
      </w:r>
      <w:r w:rsidRPr="58192B9F">
        <w:rPr>
          <w:sz w:val="24"/>
          <w:szCs w:val="24"/>
          <w:lang w:val="en-US"/>
        </w:rPr>
        <w:t xml:space="preserve"> weeks. We believe this timeframe is inadequate. </w:t>
      </w:r>
      <w:r w:rsidR="00247303" w:rsidRPr="58192B9F">
        <w:rPr>
          <w:sz w:val="24"/>
          <w:szCs w:val="24"/>
          <w:lang w:val="en-US"/>
        </w:rPr>
        <w:t xml:space="preserve">The information covering all the proposed changes is across no less than </w:t>
      </w:r>
      <w:r w:rsidR="00E67BF7">
        <w:rPr>
          <w:sz w:val="24"/>
          <w:szCs w:val="24"/>
          <w:lang w:val="en-US"/>
        </w:rPr>
        <w:t>eight</w:t>
      </w:r>
      <w:r w:rsidR="00247303" w:rsidRPr="58192B9F">
        <w:rPr>
          <w:sz w:val="24"/>
          <w:szCs w:val="24"/>
          <w:lang w:val="en-US"/>
        </w:rPr>
        <w:t xml:space="preserve"> pieces of draft legislation and corresponding explanatory documents. </w:t>
      </w:r>
      <w:r w:rsidR="67BE7492" w:rsidRPr="58192B9F">
        <w:rPr>
          <w:sz w:val="24"/>
          <w:szCs w:val="24"/>
          <w:lang w:val="en-US"/>
        </w:rPr>
        <w:t xml:space="preserve">This information is complex and technical. </w:t>
      </w:r>
      <w:r w:rsidR="00247303" w:rsidRPr="58192B9F">
        <w:rPr>
          <w:sz w:val="24"/>
          <w:szCs w:val="24"/>
          <w:lang w:val="en-US"/>
        </w:rPr>
        <w:t>The Plain and Easy English summaries lack detail on the changes, meaning it would be difficult for a person with a disability to provide considered feedback about the amendments. This includes insight into unintended consequences which those participating in the scheme are best placed to advise on. Additionally, in 2021 the NDIS Independent Advisory Council (IAC) has already recommended a full eight weeks for the consideration of any legislation brough</w:t>
      </w:r>
      <w:r w:rsidR="008008A4">
        <w:rPr>
          <w:sz w:val="24"/>
          <w:szCs w:val="24"/>
          <w:lang w:val="en-US"/>
        </w:rPr>
        <w:t>t</w:t>
      </w:r>
      <w:r w:rsidR="00247303" w:rsidRPr="58192B9F">
        <w:rPr>
          <w:sz w:val="24"/>
          <w:szCs w:val="24"/>
          <w:lang w:val="en-US"/>
        </w:rPr>
        <w:t xml:space="preserve"> forward.</w:t>
      </w:r>
    </w:p>
    <w:p w14:paraId="35B44A00" w14:textId="68043A8A" w:rsidR="00247303" w:rsidRPr="00247303" w:rsidRDefault="00247303" w:rsidP="00247303">
      <w:pPr>
        <w:rPr>
          <w:sz w:val="24"/>
          <w:szCs w:val="24"/>
          <w:lang w:val="en-US"/>
        </w:rPr>
      </w:pPr>
      <w:r w:rsidRPr="00247303">
        <w:rPr>
          <w:sz w:val="24"/>
          <w:szCs w:val="24"/>
          <w:lang w:val="en-US"/>
        </w:rPr>
        <w:t xml:space="preserve">The DSS Engage website encourage people with disabilities, their </w:t>
      </w:r>
      <w:r w:rsidR="00E8743A" w:rsidRPr="00247303">
        <w:rPr>
          <w:sz w:val="24"/>
          <w:szCs w:val="24"/>
          <w:lang w:val="en-US"/>
        </w:rPr>
        <w:t>families,</w:t>
      </w:r>
      <w:r w:rsidRPr="00247303">
        <w:rPr>
          <w:sz w:val="24"/>
          <w:szCs w:val="24"/>
          <w:lang w:val="en-US"/>
        </w:rPr>
        <w:t xml:space="preserve"> and </w:t>
      </w:r>
      <w:proofErr w:type="spellStart"/>
      <w:r w:rsidRPr="00247303">
        <w:rPr>
          <w:sz w:val="24"/>
          <w:szCs w:val="24"/>
          <w:lang w:val="en-US"/>
        </w:rPr>
        <w:t>carers</w:t>
      </w:r>
      <w:proofErr w:type="spellEnd"/>
      <w:r w:rsidRPr="00247303">
        <w:rPr>
          <w:sz w:val="24"/>
          <w:szCs w:val="24"/>
          <w:lang w:val="en-US"/>
        </w:rPr>
        <w:t xml:space="preserve"> to work with advocates and other services “so they can best understand what </w:t>
      </w:r>
      <w:r w:rsidRPr="00247303">
        <w:rPr>
          <w:sz w:val="24"/>
          <w:szCs w:val="24"/>
          <w:lang w:val="en-US"/>
        </w:rPr>
        <w:lastRenderedPageBreak/>
        <w:t>the legislation does and what the changes mean.”</w:t>
      </w:r>
      <w:r w:rsidRPr="00247303">
        <w:rPr>
          <w:rStyle w:val="FootnoteReference"/>
          <w:sz w:val="24"/>
          <w:szCs w:val="24"/>
          <w:lang w:val="en-US"/>
        </w:rPr>
        <w:footnoteReference w:id="2"/>
      </w:r>
      <w:r w:rsidRPr="00247303">
        <w:rPr>
          <w:sz w:val="24"/>
          <w:szCs w:val="24"/>
          <w:lang w:val="en-US"/>
        </w:rPr>
        <w:t xml:space="preserve"> Most advocacy organisations are not funded for systemic advocacy, and the Government would be aware that they are already struggling to meet demand. It is unreasonable to suggest that </w:t>
      </w:r>
      <w:r w:rsidR="77490755" w:rsidRPr="00247303">
        <w:rPr>
          <w:sz w:val="24"/>
          <w:szCs w:val="24"/>
          <w:lang w:val="en-US"/>
        </w:rPr>
        <w:t>Disability Representative and A</w:t>
      </w:r>
      <w:r w:rsidRPr="00247303">
        <w:rPr>
          <w:sz w:val="24"/>
          <w:szCs w:val="24"/>
          <w:lang w:val="en-US"/>
        </w:rPr>
        <w:t xml:space="preserve">dvocacy </w:t>
      </w:r>
      <w:r w:rsidR="5AD3BF64" w:rsidRPr="00247303">
        <w:rPr>
          <w:sz w:val="24"/>
          <w:szCs w:val="24"/>
          <w:lang w:val="en-US"/>
        </w:rPr>
        <w:t>O</w:t>
      </w:r>
      <w:r w:rsidRPr="00247303">
        <w:rPr>
          <w:sz w:val="24"/>
          <w:szCs w:val="24"/>
          <w:lang w:val="en-US"/>
        </w:rPr>
        <w:t>rganization would have the capacity to:</w:t>
      </w:r>
    </w:p>
    <w:p w14:paraId="6087AF66" w14:textId="64ED15B0" w:rsidR="00247303" w:rsidRPr="00247303" w:rsidRDefault="00247303" w:rsidP="00247303">
      <w:pPr>
        <w:pStyle w:val="ListParagraph"/>
        <w:numPr>
          <w:ilvl w:val="0"/>
          <w:numId w:val="11"/>
        </w:numPr>
        <w:spacing w:before="0" w:after="160"/>
        <w:rPr>
          <w:sz w:val="24"/>
          <w:szCs w:val="24"/>
          <w:lang w:val="en-US"/>
        </w:rPr>
      </w:pPr>
      <w:r w:rsidRPr="58192B9F">
        <w:rPr>
          <w:sz w:val="24"/>
          <w:szCs w:val="24"/>
          <w:lang w:val="en-US"/>
        </w:rPr>
        <w:t>Review the legislation</w:t>
      </w:r>
      <w:r w:rsidR="4D08B4E5" w:rsidRPr="58192B9F">
        <w:rPr>
          <w:sz w:val="24"/>
          <w:szCs w:val="24"/>
          <w:lang w:val="en-US"/>
        </w:rPr>
        <w:t>, including navigating the complex legal material</w:t>
      </w:r>
      <w:r w:rsidR="233E5B7D" w:rsidRPr="58192B9F">
        <w:rPr>
          <w:sz w:val="24"/>
          <w:szCs w:val="24"/>
          <w:lang w:val="en-US"/>
        </w:rPr>
        <w:t xml:space="preserve"> and mapping responses against the Tune Review recommendations</w:t>
      </w:r>
      <w:r w:rsidRPr="58192B9F">
        <w:rPr>
          <w:sz w:val="24"/>
          <w:szCs w:val="24"/>
          <w:lang w:val="en-US"/>
        </w:rPr>
        <w:t xml:space="preserve">, and </w:t>
      </w:r>
    </w:p>
    <w:p w14:paraId="5060CE3F" w14:textId="08BB9955" w:rsidR="00247303" w:rsidRPr="00247303" w:rsidRDefault="00247303" w:rsidP="00247303">
      <w:pPr>
        <w:pStyle w:val="ListParagraph"/>
        <w:numPr>
          <w:ilvl w:val="0"/>
          <w:numId w:val="11"/>
        </w:numPr>
        <w:spacing w:before="0" w:after="160"/>
        <w:rPr>
          <w:sz w:val="24"/>
          <w:szCs w:val="24"/>
          <w:lang w:val="en-US"/>
        </w:rPr>
      </w:pPr>
      <w:r w:rsidRPr="58192B9F">
        <w:rPr>
          <w:sz w:val="24"/>
          <w:szCs w:val="24"/>
          <w:lang w:val="en-US"/>
        </w:rPr>
        <w:t xml:space="preserve">Create content to help people </w:t>
      </w:r>
      <w:r w:rsidR="2F3CC964" w:rsidRPr="58192B9F">
        <w:rPr>
          <w:sz w:val="24"/>
          <w:szCs w:val="24"/>
          <w:lang w:val="en-US"/>
        </w:rPr>
        <w:t>with disabilities</w:t>
      </w:r>
      <w:r w:rsidRPr="58192B9F">
        <w:rPr>
          <w:sz w:val="24"/>
          <w:szCs w:val="24"/>
          <w:lang w:val="en-US"/>
        </w:rPr>
        <w:t xml:space="preserve"> understand the changes, and</w:t>
      </w:r>
    </w:p>
    <w:p w14:paraId="2CD519D5" w14:textId="0AB5098E" w:rsidR="00247303" w:rsidRPr="00247303" w:rsidRDefault="00247303" w:rsidP="00247303">
      <w:pPr>
        <w:pStyle w:val="ListParagraph"/>
        <w:numPr>
          <w:ilvl w:val="0"/>
          <w:numId w:val="11"/>
        </w:numPr>
        <w:spacing w:before="0" w:after="160"/>
        <w:rPr>
          <w:sz w:val="24"/>
          <w:szCs w:val="24"/>
          <w:lang w:val="en-US"/>
        </w:rPr>
      </w:pPr>
      <w:r w:rsidRPr="58192B9F">
        <w:rPr>
          <w:sz w:val="24"/>
          <w:szCs w:val="24"/>
          <w:lang w:val="en-US"/>
        </w:rPr>
        <w:t>Gather information from people on their views of the changes</w:t>
      </w:r>
      <w:r w:rsidR="6499764B" w:rsidRPr="58192B9F">
        <w:rPr>
          <w:sz w:val="24"/>
          <w:szCs w:val="24"/>
          <w:lang w:val="en-US"/>
        </w:rPr>
        <w:t xml:space="preserve"> or support individuals to write submissions</w:t>
      </w:r>
      <w:r w:rsidRPr="58192B9F">
        <w:rPr>
          <w:sz w:val="24"/>
          <w:szCs w:val="24"/>
          <w:lang w:val="en-US"/>
        </w:rPr>
        <w:t>, and</w:t>
      </w:r>
    </w:p>
    <w:p w14:paraId="064CDD25" w14:textId="76C367A3" w:rsidR="00247303" w:rsidRPr="00247303" w:rsidRDefault="00247303" w:rsidP="00247303">
      <w:pPr>
        <w:pStyle w:val="ListParagraph"/>
        <w:numPr>
          <w:ilvl w:val="0"/>
          <w:numId w:val="11"/>
        </w:numPr>
        <w:spacing w:before="0" w:after="160"/>
        <w:rPr>
          <w:sz w:val="24"/>
          <w:szCs w:val="24"/>
          <w:lang w:val="en-US"/>
        </w:rPr>
      </w:pPr>
      <w:r w:rsidRPr="58192B9F">
        <w:rPr>
          <w:sz w:val="24"/>
          <w:szCs w:val="24"/>
          <w:lang w:val="en-US"/>
        </w:rPr>
        <w:t xml:space="preserve">Collate information into a comprehensive </w:t>
      </w:r>
      <w:r w:rsidR="3DB584C7" w:rsidRPr="58192B9F">
        <w:rPr>
          <w:sz w:val="24"/>
          <w:szCs w:val="24"/>
          <w:lang w:val="en-US"/>
        </w:rPr>
        <w:t>response</w:t>
      </w:r>
    </w:p>
    <w:p w14:paraId="1B239FFC" w14:textId="1CDF2D3E" w:rsidR="000A2EF3" w:rsidRPr="00247303" w:rsidRDefault="0003297C" w:rsidP="00247303">
      <w:pPr>
        <w:rPr>
          <w:sz w:val="24"/>
          <w:szCs w:val="24"/>
          <w:lang w:val="en-US"/>
        </w:rPr>
      </w:pPr>
      <w:r>
        <w:rPr>
          <w:sz w:val="24"/>
          <w:szCs w:val="24"/>
          <w:lang w:val="en-US"/>
        </w:rPr>
        <w:t>While</w:t>
      </w:r>
      <w:r w:rsidR="00247303" w:rsidRPr="58192B9F">
        <w:rPr>
          <w:sz w:val="24"/>
          <w:szCs w:val="24"/>
          <w:lang w:val="en-US"/>
        </w:rPr>
        <w:t xml:space="preserve"> there are some positive steps forward in the legislation, these </w:t>
      </w:r>
      <w:r w:rsidR="2C4CEE64" w:rsidRPr="58192B9F">
        <w:rPr>
          <w:sz w:val="24"/>
          <w:szCs w:val="24"/>
          <w:lang w:val="en-US"/>
        </w:rPr>
        <w:t>do not</w:t>
      </w:r>
      <w:r w:rsidR="00247303" w:rsidRPr="58192B9F">
        <w:rPr>
          <w:sz w:val="24"/>
          <w:szCs w:val="24"/>
          <w:lang w:val="en-US"/>
        </w:rPr>
        <w:t xml:space="preserve"> justify rushing amendments through without enough time to really consider where improvements can be made, and what unintended consequences could arise. People with disabilities have the right to have their say, and parliamentary and committee process cannot provide as thorough consideration as those who are participating in the scheme. </w:t>
      </w:r>
    </w:p>
    <w:p w14:paraId="7CF17699" w14:textId="6348D64B" w:rsidR="00247303" w:rsidRPr="0003297C" w:rsidRDefault="00247303" w:rsidP="00247303">
      <w:pPr>
        <w:rPr>
          <w:b/>
          <w:bCs/>
          <w:sz w:val="24"/>
          <w:szCs w:val="20"/>
          <w:lang w:val="en-US"/>
        </w:rPr>
      </w:pPr>
      <w:r w:rsidRPr="0003297C">
        <w:rPr>
          <w:b/>
          <w:bCs/>
          <w:sz w:val="24"/>
          <w:szCs w:val="20"/>
          <w:lang w:val="en-US"/>
        </w:rPr>
        <w:t>Recommendation</w:t>
      </w:r>
      <w:r w:rsidR="000A2EF3">
        <w:rPr>
          <w:b/>
          <w:bCs/>
          <w:sz w:val="24"/>
          <w:szCs w:val="20"/>
          <w:lang w:val="en-US"/>
        </w:rPr>
        <w:t xml:space="preserve"> 1</w:t>
      </w:r>
    </w:p>
    <w:p w14:paraId="565FCDCE" w14:textId="6B583797" w:rsidR="00247303" w:rsidRPr="005027F9" w:rsidRDefault="00247303" w:rsidP="00247303">
      <w:pPr>
        <w:rPr>
          <w:i/>
          <w:iCs/>
          <w:sz w:val="24"/>
          <w:szCs w:val="20"/>
          <w:lang w:val="en-US"/>
        </w:rPr>
      </w:pPr>
      <w:r w:rsidRPr="005027F9">
        <w:rPr>
          <w:i/>
          <w:iCs/>
          <w:sz w:val="24"/>
          <w:szCs w:val="20"/>
          <w:lang w:val="en-US"/>
        </w:rPr>
        <w:t xml:space="preserve">Any </w:t>
      </w:r>
      <w:r w:rsidR="00E276B6" w:rsidRPr="005027F9">
        <w:rPr>
          <w:i/>
          <w:iCs/>
          <w:sz w:val="24"/>
          <w:szCs w:val="20"/>
          <w:lang w:val="en-US"/>
        </w:rPr>
        <w:t xml:space="preserve">future </w:t>
      </w:r>
      <w:r w:rsidRPr="005027F9">
        <w:rPr>
          <w:i/>
          <w:iCs/>
          <w:sz w:val="24"/>
          <w:szCs w:val="20"/>
          <w:lang w:val="en-US"/>
        </w:rPr>
        <w:t xml:space="preserve">legislative or policy changes must have a minimum </w:t>
      </w:r>
      <w:r w:rsidR="00A853DF">
        <w:rPr>
          <w:i/>
          <w:iCs/>
          <w:sz w:val="24"/>
          <w:szCs w:val="20"/>
          <w:lang w:val="en-US"/>
        </w:rPr>
        <w:t>eight-week</w:t>
      </w:r>
      <w:r w:rsidRPr="005027F9">
        <w:rPr>
          <w:i/>
          <w:iCs/>
          <w:sz w:val="24"/>
          <w:szCs w:val="20"/>
          <w:lang w:val="en-US"/>
        </w:rPr>
        <w:t xml:space="preserve"> consultation period. Consultation resources must be in formats that as many people with disabilities</w:t>
      </w:r>
      <w:r w:rsidR="00A853DF">
        <w:rPr>
          <w:i/>
          <w:iCs/>
          <w:sz w:val="24"/>
          <w:szCs w:val="20"/>
          <w:lang w:val="en-US"/>
        </w:rPr>
        <w:t xml:space="preserve"> as</w:t>
      </w:r>
      <w:r w:rsidRPr="005027F9">
        <w:rPr>
          <w:i/>
          <w:iCs/>
          <w:sz w:val="24"/>
          <w:szCs w:val="20"/>
          <w:lang w:val="en-US"/>
        </w:rPr>
        <w:t xml:space="preserve"> possible can understand without the need for support.</w:t>
      </w:r>
    </w:p>
    <w:p w14:paraId="1DC32CDA" w14:textId="77777777" w:rsidR="00B26A7F" w:rsidRDefault="00B26A7F" w:rsidP="00247303">
      <w:pPr>
        <w:rPr>
          <w:sz w:val="24"/>
          <w:szCs w:val="20"/>
          <w:u w:val="single"/>
          <w:lang w:val="en-US"/>
        </w:rPr>
      </w:pPr>
    </w:p>
    <w:p w14:paraId="42E3FE71" w14:textId="7DD7E215" w:rsidR="00C10444" w:rsidRPr="005D0968" w:rsidRDefault="00F34E5A" w:rsidP="00247303">
      <w:pPr>
        <w:rPr>
          <w:sz w:val="24"/>
          <w:szCs w:val="20"/>
          <w:u w:val="single"/>
          <w:lang w:val="en-US"/>
        </w:rPr>
      </w:pPr>
      <w:r>
        <w:rPr>
          <w:sz w:val="24"/>
          <w:szCs w:val="20"/>
          <w:u w:val="single"/>
          <w:lang w:val="en-US"/>
        </w:rPr>
        <w:t xml:space="preserve">Rules and </w:t>
      </w:r>
      <w:r w:rsidR="00B1210F">
        <w:rPr>
          <w:sz w:val="24"/>
          <w:szCs w:val="20"/>
          <w:u w:val="single"/>
          <w:lang w:val="en-US"/>
        </w:rPr>
        <w:t>Discretionary Power to make decisions</w:t>
      </w:r>
    </w:p>
    <w:p w14:paraId="7C0D2ADB" w14:textId="330A7B89" w:rsidR="00B1210F" w:rsidRDefault="00AC0543" w:rsidP="00247303">
      <w:pPr>
        <w:rPr>
          <w:sz w:val="24"/>
          <w:szCs w:val="24"/>
          <w:lang w:val="en-US"/>
        </w:rPr>
      </w:pPr>
      <w:r>
        <w:rPr>
          <w:sz w:val="24"/>
          <w:szCs w:val="24"/>
          <w:lang w:val="en-US"/>
        </w:rPr>
        <w:t>PWdWA are concerned about the number of significant amendments that are being introduced as Rules</w:t>
      </w:r>
      <w:r w:rsidR="006F3690">
        <w:rPr>
          <w:sz w:val="24"/>
          <w:szCs w:val="24"/>
          <w:lang w:val="en-US"/>
        </w:rPr>
        <w:t>.</w:t>
      </w:r>
      <w:r w:rsidR="000C6C26">
        <w:rPr>
          <w:sz w:val="24"/>
          <w:szCs w:val="24"/>
          <w:lang w:val="en-US"/>
        </w:rPr>
        <w:t xml:space="preserve"> Rules do not need to be debated and passed in Parliament</w:t>
      </w:r>
      <w:r w:rsidR="008F6882">
        <w:rPr>
          <w:sz w:val="24"/>
          <w:szCs w:val="24"/>
          <w:lang w:val="en-US"/>
        </w:rPr>
        <w:t xml:space="preserve">, nor </w:t>
      </w:r>
      <w:r w:rsidR="005045DA">
        <w:rPr>
          <w:sz w:val="24"/>
          <w:szCs w:val="24"/>
          <w:lang w:val="en-US"/>
        </w:rPr>
        <w:t xml:space="preserve">require </w:t>
      </w:r>
      <w:r w:rsidR="008F6882">
        <w:rPr>
          <w:sz w:val="24"/>
          <w:szCs w:val="24"/>
          <w:lang w:val="en-US"/>
        </w:rPr>
        <w:t>consultation with people with disabilities and their advocates.</w:t>
      </w:r>
      <w:r w:rsidR="0037093E">
        <w:rPr>
          <w:sz w:val="24"/>
          <w:szCs w:val="24"/>
          <w:lang w:val="en-US"/>
        </w:rPr>
        <w:t xml:space="preserve"> Rules are also more easily change</w:t>
      </w:r>
      <w:r w:rsidR="00E349B8">
        <w:rPr>
          <w:sz w:val="24"/>
          <w:szCs w:val="24"/>
          <w:lang w:val="en-US"/>
        </w:rPr>
        <w:t>d</w:t>
      </w:r>
      <w:r w:rsidR="0037093E">
        <w:rPr>
          <w:sz w:val="24"/>
          <w:szCs w:val="24"/>
          <w:lang w:val="en-US"/>
        </w:rPr>
        <w:t xml:space="preserve"> than </w:t>
      </w:r>
      <w:r w:rsidR="00717481">
        <w:rPr>
          <w:sz w:val="24"/>
          <w:szCs w:val="24"/>
          <w:lang w:val="en-US"/>
        </w:rPr>
        <w:t>l</w:t>
      </w:r>
      <w:r w:rsidR="0037093E">
        <w:rPr>
          <w:sz w:val="24"/>
          <w:szCs w:val="24"/>
          <w:lang w:val="en-US"/>
        </w:rPr>
        <w:t>egislation</w:t>
      </w:r>
      <w:r w:rsidR="005045DA">
        <w:rPr>
          <w:sz w:val="24"/>
          <w:szCs w:val="24"/>
          <w:lang w:val="en-US"/>
        </w:rPr>
        <w:t xml:space="preserve">. </w:t>
      </w:r>
      <w:r w:rsidR="00326D40" w:rsidRPr="00326D40">
        <w:rPr>
          <w:sz w:val="24"/>
          <w:szCs w:val="24"/>
          <w:lang w:val="en-US"/>
        </w:rPr>
        <w:t xml:space="preserve">Given the importance of the NDIS, and these amendments, we believe there should be greater emphasis on including </w:t>
      </w:r>
      <w:r w:rsidR="00326D40" w:rsidRPr="00326D40">
        <w:rPr>
          <w:sz w:val="24"/>
          <w:szCs w:val="24"/>
          <w:lang w:val="en-US"/>
        </w:rPr>
        <w:lastRenderedPageBreak/>
        <w:t>amendments in the primary legislation which must go through a more rigorous parliamentary process.</w:t>
      </w:r>
    </w:p>
    <w:p w14:paraId="36C692D1" w14:textId="203E127F" w:rsidR="005D0968" w:rsidRPr="00AB28F9" w:rsidRDefault="00636FD8" w:rsidP="00247303">
      <w:r>
        <w:rPr>
          <w:rFonts w:eastAsia="Arial" w:cs="Arial"/>
          <w:sz w:val="24"/>
          <w:szCs w:val="24"/>
          <w:lang w:val="en-US"/>
        </w:rPr>
        <w:t>Alongside this issue is the increase</w:t>
      </w:r>
      <w:r w:rsidR="00F06692">
        <w:rPr>
          <w:rFonts w:eastAsia="Arial" w:cs="Arial"/>
          <w:sz w:val="24"/>
          <w:szCs w:val="24"/>
          <w:lang w:val="en-US"/>
        </w:rPr>
        <w:t>d</w:t>
      </w:r>
      <w:r>
        <w:rPr>
          <w:rFonts w:eastAsia="Arial" w:cs="Arial"/>
          <w:sz w:val="24"/>
          <w:szCs w:val="24"/>
          <w:lang w:val="en-US"/>
        </w:rPr>
        <w:t xml:space="preserve"> </w:t>
      </w:r>
      <w:r w:rsidR="34E9E2DE" w:rsidRPr="58192B9F">
        <w:rPr>
          <w:rFonts w:eastAsia="Arial" w:cs="Arial"/>
          <w:sz w:val="24"/>
          <w:szCs w:val="24"/>
          <w:lang w:val="en-US"/>
        </w:rPr>
        <w:t xml:space="preserve">discretionary power </w:t>
      </w:r>
      <w:r w:rsidR="00F06692">
        <w:rPr>
          <w:rFonts w:eastAsia="Arial" w:cs="Arial"/>
          <w:sz w:val="24"/>
          <w:szCs w:val="24"/>
          <w:lang w:val="en-US"/>
        </w:rPr>
        <w:t xml:space="preserve">of the CEO </w:t>
      </w:r>
      <w:r w:rsidR="34E9E2DE" w:rsidRPr="58192B9F">
        <w:rPr>
          <w:rFonts w:eastAsia="Arial" w:cs="Arial"/>
          <w:sz w:val="24"/>
          <w:szCs w:val="24"/>
          <w:lang w:val="en-US"/>
        </w:rPr>
        <w:t>to make various decisions</w:t>
      </w:r>
      <w:r w:rsidR="00C6541A">
        <w:rPr>
          <w:rFonts w:eastAsia="Arial" w:cs="Arial"/>
          <w:sz w:val="24"/>
          <w:szCs w:val="24"/>
          <w:lang w:val="en-US"/>
        </w:rPr>
        <w:t xml:space="preserve">, </w:t>
      </w:r>
      <w:r w:rsidR="005878D7">
        <w:rPr>
          <w:rFonts w:eastAsia="Arial" w:cs="Arial"/>
          <w:sz w:val="24"/>
          <w:szCs w:val="24"/>
          <w:lang w:val="en-US"/>
        </w:rPr>
        <w:t>including</w:t>
      </w:r>
      <w:r w:rsidR="34E9E2DE" w:rsidRPr="58192B9F">
        <w:rPr>
          <w:rFonts w:eastAsia="Arial" w:cs="Arial"/>
          <w:sz w:val="24"/>
          <w:szCs w:val="24"/>
          <w:lang w:val="en-US"/>
        </w:rPr>
        <w:t xml:space="preserve"> </w:t>
      </w:r>
      <w:r w:rsidR="00C6541A">
        <w:rPr>
          <w:rFonts w:eastAsia="Arial" w:cs="Arial"/>
          <w:sz w:val="24"/>
          <w:szCs w:val="24"/>
          <w:lang w:val="en-US"/>
        </w:rPr>
        <w:t xml:space="preserve">increases </w:t>
      </w:r>
      <w:r w:rsidR="34E9E2DE" w:rsidRPr="58192B9F">
        <w:rPr>
          <w:rFonts w:eastAsia="Arial" w:cs="Arial"/>
          <w:sz w:val="24"/>
          <w:szCs w:val="24"/>
          <w:lang w:val="en-US"/>
        </w:rPr>
        <w:t>beyond what was recommended in the Tune Review</w:t>
      </w:r>
      <w:r w:rsidR="00C6541A">
        <w:rPr>
          <w:rFonts w:eastAsia="Arial" w:cs="Arial"/>
          <w:sz w:val="24"/>
          <w:szCs w:val="24"/>
          <w:lang w:val="en-US"/>
        </w:rPr>
        <w:t xml:space="preserve">. </w:t>
      </w:r>
      <w:r w:rsidR="34E9E2DE" w:rsidRPr="58192B9F">
        <w:rPr>
          <w:rFonts w:eastAsia="Arial" w:cs="Arial"/>
          <w:sz w:val="24"/>
          <w:szCs w:val="24"/>
          <w:lang w:val="en-US"/>
        </w:rPr>
        <w:t xml:space="preserve">This lack of constraint may result in arbitrary and subjective decisions being made by the CEO, potentially resulting in inequitable participant outcomes. </w:t>
      </w:r>
    </w:p>
    <w:p w14:paraId="57676FDE" w14:textId="76E34654" w:rsidR="003935C1" w:rsidRDefault="00AB28F9" w:rsidP="00247303">
      <w:pPr>
        <w:rPr>
          <w:sz w:val="24"/>
          <w:szCs w:val="20"/>
        </w:rPr>
      </w:pPr>
      <w:r>
        <w:rPr>
          <w:sz w:val="24"/>
          <w:szCs w:val="20"/>
        </w:rPr>
        <w:t xml:space="preserve">For example, </w:t>
      </w:r>
      <w:r w:rsidR="003935C1" w:rsidRPr="003935C1">
        <w:rPr>
          <w:sz w:val="24"/>
          <w:szCs w:val="20"/>
        </w:rPr>
        <w:t>Rule</w:t>
      </w:r>
      <w:r w:rsidR="004723CF">
        <w:rPr>
          <w:sz w:val="24"/>
          <w:szCs w:val="20"/>
        </w:rPr>
        <w:t>s</w:t>
      </w:r>
      <w:r w:rsidR="003935C1" w:rsidRPr="003935C1">
        <w:rPr>
          <w:sz w:val="24"/>
          <w:szCs w:val="20"/>
        </w:rPr>
        <w:t xml:space="preserve"> 10</w:t>
      </w:r>
      <w:r w:rsidR="004723CF">
        <w:rPr>
          <w:sz w:val="24"/>
          <w:szCs w:val="20"/>
        </w:rPr>
        <w:t xml:space="preserve"> and 11</w:t>
      </w:r>
      <w:r w:rsidR="003935C1" w:rsidRPr="003935C1">
        <w:rPr>
          <w:sz w:val="24"/>
          <w:szCs w:val="20"/>
        </w:rPr>
        <w:t xml:space="preserve"> of the new Plan Administration Rules </w:t>
      </w:r>
      <w:r w:rsidR="008765BF">
        <w:rPr>
          <w:sz w:val="24"/>
          <w:szCs w:val="20"/>
        </w:rPr>
        <w:t>outlines</w:t>
      </w:r>
      <w:r w:rsidR="006D73BB">
        <w:rPr>
          <w:sz w:val="24"/>
          <w:szCs w:val="20"/>
        </w:rPr>
        <w:t xml:space="preserve"> a</w:t>
      </w:r>
      <w:r w:rsidR="003935C1" w:rsidRPr="003935C1">
        <w:rPr>
          <w:sz w:val="24"/>
          <w:szCs w:val="20"/>
        </w:rPr>
        <w:t xml:space="preserve"> list of matters the CEO must consider when deciding to vary</w:t>
      </w:r>
      <w:r w:rsidR="004723CF">
        <w:rPr>
          <w:sz w:val="24"/>
          <w:szCs w:val="20"/>
        </w:rPr>
        <w:t xml:space="preserve"> or reassess</w:t>
      </w:r>
      <w:r w:rsidR="003935C1" w:rsidRPr="003935C1">
        <w:rPr>
          <w:sz w:val="24"/>
          <w:szCs w:val="20"/>
        </w:rPr>
        <w:t xml:space="preserve"> a plan on their own initiative. </w:t>
      </w:r>
      <w:r w:rsidR="004723CF">
        <w:rPr>
          <w:sz w:val="24"/>
          <w:szCs w:val="20"/>
        </w:rPr>
        <w:t xml:space="preserve">This list </w:t>
      </w:r>
      <w:r w:rsidR="001C25D0">
        <w:rPr>
          <w:sz w:val="24"/>
          <w:szCs w:val="20"/>
        </w:rPr>
        <w:t>is both vague, non-exhaustive</w:t>
      </w:r>
      <w:r w:rsidR="00B415A0">
        <w:rPr>
          <w:sz w:val="24"/>
          <w:szCs w:val="20"/>
        </w:rPr>
        <w:t xml:space="preserve"> and </w:t>
      </w:r>
      <w:r w:rsidR="00255129">
        <w:rPr>
          <w:sz w:val="24"/>
          <w:szCs w:val="20"/>
        </w:rPr>
        <w:t>is open to</w:t>
      </w:r>
      <w:r w:rsidR="00B415A0">
        <w:rPr>
          <w:sz w:val="24"/>
          <w:szCs w:val="20"/>
        </w:rPr>
        <w:t xml:space="preserve"> interpretation </w:t>
      </w:r>
      <w:r w:rsidR="00E120AD">
        <w:rPr>
          <w:sz w:val="24"/>
          <w:szCs w:val="20"/>
        </w:rPr>
        <w:t>by</w:t>
      </w:r>
      <w:r w:rsidR="00B415A0">
        <w:rPr>
          <w:sz w:val="24"/>
          <w:szCs w:val="20"/>
        </w:rPr>
        <w:t xml:space="preserve"> the CEO or their delegate</w:t>
      </w:r>
      <w:r w:rsidR="001C25D0">
        <w:rPr>
          <w:sz w:val="24"/>
          <w:szCs w:val="20"/>
        </w:rPr>
        <w:t>.</w:t>
      </w:r>
      <w:r w:rsidR="00C85EB8">
        <w:rPr>
          <w:sz w:val="24"/>
          <w:szCs w:val="20"/>
        </w:rPr>
        <w:t xml:space="preserve"> </w:t>
      </w:r>
    </w:p>
    <w:p w14:paraId="4FA35D0A" w14:textId="6DACF907" w:rsidR="005D0968" w:rsidRPr="0003297C" w:rsidRDefault="34E9E2DE" w:rsidP="00B97159">
      <w:pPr>
        <w:rPr>
          <w:b/>
          <w:bCs/>
        </w:rPr>
      </w:pPr>
      <w:r w:rsidRPr="0003297C">
        <w:rPr>
          <w:rFonts w:eastAsia="Arial" w:cs="Arial"/>
          <w:b/>
          <w:bCs/>
          <w:color w:val="000000" w:themeColor="text1"/>
          <w:sz w:val="24"/>
          <w:szCs w:val="24"/>
          <w:lang w:val="en-US"/>
        </w:rPr>
        <w:t>Recommendation</w:t>
      </w:r>
      <w:r w:rsidR="000A2EF3">
        <w:rPr>
          <w:rFonts w:eastAsia="Arial" w:cs="Arial"/>
          <w:b/>
          <w:bCs/>
          <w:color w:val="000000" w:themeColor="text1"/>
          <w:sz w:val="24"/>
          <w:szCs w:val="24"/>
          <w:lang w:val="en-US"/>
        </w:rPr>
        <w:t xml:space="preserve"> 2</w:t>
      </w:r>
    </w:p>
    <w:p w14:paraId="1E738B08" w14:textId="641BFFE3" w:rsidR="00F604CF" w:rsidRPr="00147CFE" w:rsidRDefault="00787527" w:rsidP="00247303">
      <w:pPr>
        <w:rPr>
          <w:rFonts w:eastAsia="Arial" w:cs="Arial"/>
          <w:i/>
          <w:iCs/>
          <w:sz w:val="24"/>
          <w:szCs w:val="24"/>
          <w:lang w:val="en-US"/>
        </w:rPr>
      </w:pPr>
      <w:r w:rsidRPr="00147CFE">
        <w:rPr>
          <w:rFonts w:eastAsia="Arial" w:cs="Arial"/>
          <w:i/>
          <w:iCs/>
          <w:sz w:val="24"/>
          <w:szCs w:val="24"/>
          <w:lang w:val="en-US"/>
        </w:rPr>
        <w:t>Revi</w:t>
      </w:r>
      <w:r w:rsidR="00E975CA" w:rsidRPr="00147CFE">
        <w:rPr>
          <w:rFonts w:eastAsia="Arial" w:cs="Arial"/>
          <w:i/>
          <w:iCs/>
          <w:sz w:val="24"/>
          <w:szCs w:val="24"/>
          <w:lang w:val="en-US"/>
        </w:rPr>
        <w:t>se</w:t>
      </w:r>
      <w:r w:rsidRPr="00147CFE">
        <w:rPr>
          <w:rFonts w:eastAsia="Arial" w:cs="Arial"/>
          <w:i/>
          <w:iCs/>
          <w:sz w:val="24"/>
          <w:szCs w:val="24"/>
          <w:lang w:val="en-US"/>
        </w:rPr>
        <w:t xml:space="preserve"> the proposed amendments to ensure that significant changes to the way NDIS operate</w:t>
      </w:r>
      <w:r w:rsidR="00E975CA" w:rsidRPr="00147CFE">
        <w:rPr>
          <w:rFonts w:eastAsia="Arial" w:cs="Arial"/>
          <w:i/>
          <w:iCs/>
          <w:sz w:val="24"/>
          <w:szCs w:val="24"/>
          <w:lang w:val="en-US"/>
        </w:rPr>
        <w:t xml:space="preserve">s are included in the </w:t>
      </w:r>
      <w:r w:rsidR="00CD5C42" w:rsidRPr="00147CFE">
        <w:rPr>
          <w:rFonts w:eastAsia="Arial" w:cs="Arial"/>
          <w:i/>
          <w:iCs/>
          <w:sz w:val="24"/>
          <w:szCs w:val="24"/>
          <w:lang w:val="en-US"/>
        </w:rPr>
        <w:t>principal</w:t>
      </w:r>
      <w:r w:rsidR="00E975CA" w:rsidRPr="00147CFE">
        <w:rPr>
          <w:rFonts w:eastAsia="Arial" w:cs="Arial"/>
          <w:i/>
          <w:iCs/>
          <w:sz w:val="24"/>
          <w:szCs w:val="24"/>
          <w:lang w:val="en-US"/>
        </w:rPr>
        <w:t xml:space="preserve"> legislation.</w:t>
      </w:r>
    </w:p>
    <w:p w14:paraId="088994F6" w14:textId="51BADA9F" w:rsidR="005D0968" w:rsidRPr="00147CFE" w:rsidRDefault="00E975CA" w:rsidP="00247303">
      <w:pPr>
        <w:rPr>
          <w:i/>
          <w:iCs/>
        </w:rPr>
      </w:pPr>
      <w:r w:rsidRPr="00147CFE">
        <w:rPr>
          <w:rFonts w:eastAsia="Arial" w:cs="Arial"/>
          <w:i/>
          <w:iCs/>
          <w:sz w:val="24"/>
          <w:szCs w:val="24"/>
          <w:lang w:val="en-US"/>
        </w:rPr>
        <w:t>R</w:t>
      </w:r>
      <w:r w:rsidR="34E9E2DE" w:rsidRPr="00147CFE">
        <w:rPr>
          <w:rFonts w:eastAsia="Arial" w:cs="Arial"/>
          <w:i/>
          <w:iCs/>
          <w:sz w:val="24"/>
          <w:szCs w:val="24"/>
          <w:lang w:val="en-US"/>
        </w:rPr>
        <w:t>evise</w:t>
      </w:r>
      <w:r w:rsidRPr="00147CFE">
        <w:rPr>
          <w:rFonts w:eastAsia="Arial" w:cs="Arial"/>
          <w:i/>
          <w:iCs/>
          <w:sz w:val="24"/>
          <w:szCs w:val="24"/>
          <w:lang w:val="en-US"/>
        </w:rPr>
        <w:t xml:space="preserve"> the proposed amendments</w:t>
      </w:r>
      <w:r w:rsidR="34E9E2DE" w:rsidRPr="00147CFE">
        <w:rPr>
          <w:rFonts w:eastAsia="Arial" w:cs="Arial"/>
          <w:i/>
          <w:iCs/>
          <w:sz w:val="24"/>
          <w:szCs w:val="24"/>
          <w:lang w:val="en-US"/>
        </w:rPr>
        <w:t xml:space="preserve"> to </w:t>
      </w:r>
      <w:r w:rsidR="00103CDA" w:rsidRPr="00147CFE">
        <w:rPr>
          <w:rFonts w:eastAsia="Arial" w:cs="Arial"/>
          <w:i/>
          <w:iCs/>
          <w:sz w:val="24"/>
          <w:szCs w:val="24"/>
          <w:lang w:val="en-US"/>
        </w:rPr>
        <w:t>ensure</w:t>
      </w:r>
      <w:r w:rsidR="34E9E2DE" w:rsidRPr="00147CFE">
        <w:rPr>
          <w:rFonts w:eastAsia="Arial" w:cs="Arial"/>
          <w:i/>
          <w:iCs/>
          <w:sz w:val="24"/>
          <w:szCs w:val="24"/>
          <w:lang w:val="en-US"/>
        </w:rPr>
        <w:t xml:space="preserve"> the degree of CEO discretion granted</w:t>
      </w:r>
      <w:r w:rsidR="00103CDA" w:rsidRPr="00147CFE">
        <w:rPr>
          <w:rFonts w:eastAsia="Arial" w:cs="Arial"/>
          <w:i/>
          <w:iCs/>
          <w:sz w:val="24"/>
          <w:szCs w:val="24"/>
          <w:lang w:val="en-US"/>
        </w:rPr>
        <w:t xml:space="preserve"> is</w:t>
      </w:r>
      <w:r w:rsidR="34E9E2DE" w:rsidRPr="00147CFE">
        <w:rPr>
          <w:rFonts w:eastAsia="Arial" w:cs="Arial"/>
          <w:i/>
          <w:iCs/>
          <w:sz w:val="24"/>
          <w:szCs w:val="24"/>
          <w:lang w:val="en-US"/>
        </w:rPr>
        <w:t xml:space="preserve"> in line with the recommendations made in the Tune Review.</w:t>
      </w:r>
    </w:p>
    <w:p w14:paraId="57E1ECD6" w14:textId="2E008F38" w:rsidR="005D0968" w:rsidRDefault="005D0968" w:rsidP="00247303">
      <w:pPr>
        <w:rPr>
          <w:szCs w:val="28"/>
          <w:lang w:val="en-US"/>
        </w:rPr>
      </w:pPr>
    </w:p>
    <w:p w14:paraId="0149FBCC" w14:textId="11E2FCBB" w:rsidR="008F7566" w:rsidRPr="00B26A7F" w:rsidRDefault="00595EA7" w:rsidP="00247303">
      <w:pPr>
        <w:rPr>
          <w:sz w:val="24"/>
          <w:szCs w:val="20"/>
          <w:u w:val="single"/>
          <w:lang w:val="en-US"/>
        </w:rPr>
      </w:pPr>
      <w:r w:rsidRPr="58192B9F">
        <w:rPr>
          <w:sz w:val="24"/>
          <w:szCs w:val="24"/>
          <w:u w:val="single"/>
          <w:lang w:val="en-US"/>
        </w:rPr>
        <w:t>Plan Variation and Assessment</w:t>
      </w:r>
    </w:p>
    <w:p w14:paraId="56A237A5" w14:textId="32B02802" w:rsidR="00D011B2" w:rsidRDefault="003124DD">
      <w:pPr>
        <w:rPr>
          <w:rFonts w:eastAsia="Arial" w:cs="Arial"/>
          <w:color w:val="000000" w:themeColor="text1"/>
          <w:sz w:val="24"/>
          <w:szCs w:val="24"/>
          <w:lang w:val="en-US"/>
        </w:rPr>
      </w:pPr>
      <w:r>
        <w:rPr>
          <w:rFonts w:eastAsia="Arial" w:cs="Arial"/>
          <w:color w:val="000000" w:themeColor="text1"/>
          <w:sz w:val="24"/>
          <w:szCs w:val="24"/>
          <w:lang w:val="en-US"/>
        </w:rPr>
        <w:t>In principle we</w:t>
      </w:r>
      <w:r w:rsidR="00D011B2">
        <w:rPr>
          <w:rFonts w:eastAsia="Arial" w:cs="Arial"/>
          <w:color w:val="000000" w:themeColor="text1"/>
          <w:sz w:val="24"/>
          <w:szCs w:val="24"/>
          <w:lang w:val="en-US"/>
        </w:rPr>
        <w:t xml:space="preserve"> support </w:t>
      </w:r>
      <w:r w:rsidR="00D22960">
        <w:rPr>
          <w:rFonts w:eastAsia="Arial" w:cs="Arial"/>
          <w:color w:val="000000" w:themeColor="text1"/>
          <w:sz w:val="24"/>
          <w:szCs w:val="24"/>
          <w:lang w:val="en-US"/>
        </w:rPr>
        <w:t>changes</w:t>
      </w:r>
      <w:r w:rsidR="00D011B2">
        <w:rPr>
          <w:rFonts w:eastAsia="Arial" w:cs="Arial"/>
          <w:color w:val="000000" w:themeColor="text1"/>
          <w:sz w:val="24"/>
          <w:szCs w:val="24"/>
          <w:lang w:val="en-US"/>
        </w:rPr>
        <w:t xml:space="preserve"> that allow plans to be </w:t>
      </w:r>
      <w:r w:rsidR="00136423">
        <w:rPr>
          <w:rFonts w:eastAsia="Arial" w:cs="Arial"/>
          <w:color w:val="000000" w:themeColor="text1"/>
          <w:sz w:val="24"/>
          <w:szCs w:val="24"/>
          <w:lang w:val="en-US"/>
        </w:rPr>
        <w:t>amended or corrected where changes are not significant.</w:t>
      </w:r>
      <w:r w:rsidR="00EF0186">
        <w:rPr>
          <w:rFonts w:eastAsia="Arial" w:cs="Arial"/>
          <w:color w:val="000000" w:themeColor="text1"/>
          <w:sz w:val="24"/>
          <w:szCs w:val="24"/>
          <w:lang w:val="en-US"/>
        </w:rPr>
        <w:t xml:space="preserve"> This includes fixing technical errors</w:t>
      </w:r>
      <w:r w:rsidR="0011002F">
        <w:rPr>
          <w:rFonts w:eastAsia="Arial" w:cs="Arial"/>
          <w:color w:val="000000" w:themeColor="text1"/>
          <w:sz w:val="24"/>
          <w:szCs w:val="24"/>
          <w:lang w:val="en-US"/>
        </w:rPr>
        <w:t xml:space="preserve"> and</w:t>
      </w:r>
      <w:r w:rsidR="00253C47">
        <w:rPr>
          <w:rFonts w:eastAsia="Arial" w:cs="Arial"/>
          <w:color w:val="000000" w:themeColor="text1"/>
          <w:sz w:val="24"/>
          <w:szCs w:val="24"/>
          <w:lang w:val="en-US"/>
        </w:rPr>
        <w:t xml:space="preserve"> changes to supports and funding that are minor.</w:t>
      </w:r>
      <w:r w:rsidR="003D609F">
        <w:rPr>
          <w:rFonts w:eastAsia="Arial" w:cs="Arial"/>
          <w:color w:val="000000" w:themeColor="text1"/>
          <w:sz w:val="24"/>
          <w:szCs w:val="24"/>
          <w:lang w:val="en-US"/>
        </w:rPr>
        <w:t xml:space="preserve"> We do</w:t>
      </w:r>
      <w:r w:rsidR="00D30D86">
        <w:rPr>
          <w:rFonts w:eastAsia="Arial" w:cs="Arial"/>
          <w:color w:val="000000" w:themeColor="text1"/>
          <w:sz w:val="24"/>
          <w:szCs w:val="24"/>
          <w:lang w:val="en-US"/>
        </w:rPr>
        <w:t xml:space="preserve"> not however, support them in their current format</w:t>
      </w:r>
      <w:r w:rsidR="00B75E9F">
        <w:rPr>
          <w:rFonts w:eastAsia="Arial" w:cs="Arial"/>
          <w:color w:val="000000" w:themeColor="text1"/>
          <w:sz w:val="24"/>
          <w:szCs w:val="24"/>
          <w:lang w:val="en-US"/>
        </w:rPr>
        <w:t>.</w:t>
      </w:r>
    </w:p>
    <w:p w14:paraId="5A9ECE9A" w14:textId="1FD7D30E" w:rsidR="00733B73" w:rsidRDefault="00EF22C3" w:rsidP="00733B73">
      <w:pPr>
        <w:rPr>
          <w:rFonts w:eastAsia="Arial" w:cs="Arial"/>
          <w:color w:val="000000" w:themeColor="text1"/>
          <w:sz w:val="24"/>
          <w:szCs w:val="24"/>
          <w:lang w:val="en-US"/>
        </w:rPr>
      </w:pPr>
      <w:r>
        <w:rPr>
          <w:sz w:val="24"/>
          <w:szCs w:val="20"/>
        </w:rPr>
        <w:t>We note that</w:t>
      </w:r>
      <w:r w:rsidR="00733B73">
        <w:rPr>
          <w:sz w:val="24"/>
          <w:szCs w:val="20"/>
        </w:rPr>
        <w:t xml:space="preserve"> </w:t>
      </w:r>
      <w:r w:rsidR="00733B73">
        <w:rPr>
          <w:rFonts w:eastAsia="Arial" w:cs="Arial"/>
          <w:color w:val="000000" w:themeColor="text1"/>
          <w:sz w:val="24"/>
          <w:szCs w:val="24"/>
          <w:lang w:val="en-US"/>
        </w:rPr>
        <w:t xml:space="preserve">Section 47A of the new amendments allow the CEO to initiate a variation of a </w:t>
      </w:r>
      <w:r w:rsidR="006C74D8">
        <w:rPr>
          <w:rFonts w:eastAsia="Arial" w:cs="Arial"/>
          <w:color w:val="000000" w:themeColor="text1"/>
          <w:sz w:val="24"/>
          <w:szCs w:val="24"/>
          <w:lang w:val="en-US"/>
        </w:rPr>
        <w:t>person’s</w:t>
      </w:r>
      <w:r w:rsidR="00733B73">
        <w:rPr>
          <w:rFonts w:eastAsia="Arial" w:cs="Arial"/>
          <w:color w:val="000000" w:themeColor="text1"/>
          <w:sz w:val="24"/>
          <w:szCs w:val="24"/>
          <w:lang w:val="en-US"/>
        </w:rPr>
        <w:t xml:space="preserve"> plan without the participant</w:t>
      </w:r>
      <w:r w:rsidR="006C74D8">
        <w:rPr>
          <w:rFonts w:eastAsia="Arial" w:cs="Arial"/>
          <w:color w:val="000000" w:themeColor="text1"/>
          <w:sz w:val="24"/>
          <w:szCs w:val="24"/>
          <w:lang w:val="en-US"/>
        </w:rPr>
        <w:t>’</w:t>
      </w:r>
      <w:r w:rsidR="00733B73">
        <w:rPr>
          <w:rFonts w:eastAsia="Arial" w:cs="Arial"/>
          <w:color w:val="000000" w:themeColor="text1"/>
          <w:sz w:val="24"/>
          <w:szCs w:val="24"/>
          <w:lang w:val="en-US"/>
        </w:rPr>
        <w:t xml:space="preserve">s request, </w:t>
      </w:r>
      <w:r w:rsidR="006C74D8">
        <w:rPr>
          <w:rFonts w:eastAsia="Arial" w:cs="Arial"/>
          <w:color w:val="000000" w:themeColor="text1"/>
          <w:sz w:val="24"/>
          <w:szCs w:val="24"/>
          <w:lang w:val="en-US"/>
        </w:rPr>
        <w:t>consent,</w:t>
      </w:r>
      <w:r w:rsidR="00733B73">
        <w:rPr>
          <w:rFonts w:eastAsia="Arial" w:cs="Arial"/>
          <w:color w:val="000000" w:themeColor="text1"/>
          <w:sz w:val="24"/>
          <w:szCs w:val="24"/>
          <w:lang w:val="en-US"/>
        </w:rPr>
        <w:t xml:space="preserve"> or consultation. As noted above there are little constraints placed on the CEO’s power </w:t>
      </w:r>
      <w:r w:rsidR="00F030A0">
        <w:rPr>
          <w:rFonts w:eastAsia="Arial" w:cs="Arial"/>
          <w:color w:val="000000" w:themeColor="text1"/>
          <w:sz w:val="24"/>
          <w:szCs w:val="24"/>
          <w:lang w:val="en-US"/>
        </w:rPr>
        <w:t xml:space="preserve">to decide whether they </w:t>
      </w:r>
      <w:r w:rsidR="009043C2">
        <w:rPr>
          <w:rFonts w:eastAsia="Arial" w:cs="Arial"/>
          <w:color w:val="000000" w:themeColor="text1"/>
          <w:sz w:val="24"/>
          <w:szCs w:val="24"/>
          <w:lang w:val="en-US"/>
        </w:rPr>
        <w:t>should initiate a variation</w:t>
      </w:r>
      <w:r w:rsidR="00733B73">
        <w:rPr>
          <w:rFonts w:eastAsia="Arial" w:cs="Arial"/>
          <w:color w:val="000000" w:themeColor="text1"/>
          <w:sz w:val="24"/>
          <w:szCs w:val="24"/>
          <w:lang w:val="en-US"/>
        </w:rPr>
        <w:t xml:space="preserve">. </w:t>
      </w:r>
      <w:r w:rsidR="009043C2">
        <w:rPr>
          <w:rFonts w:eastAsia="Arial" w:cs="Arial"/>
          <w:color w:val="000000" w:themeColor="text1"/>
          <w:sz w:val="24"/>
          <w:szCs w:val="24"/>
          <w:lang w:val="en-US"/>
        </w:rPr>
        <w:t xml:space="preserve">Given the CEO has the power to conduct a reassessment, we see no reason </w:t>
      </w:r>
      <w:r w:rsidR="00D169A8">
        <w:rPr>
          <w:rFonts w:eastAsia="Arial" w:cs="Arial"/>
          <w:color w:val="000000" w:themeColor="text1"/>
          <w:sz w:val="24"/>
          <w:szCs w:val="24"/>
          <w:lang w:val="en-US"/>
        </w:rPr>
        <w:t xml:space="preserve">why the NDIA should be able to vary a </w:t>
      </w:r>
      <w:r w:rsidR="004079BB">
        <w:rPr>
          <w:rFonts w:eastAsia="Arial" w:cs="Arial"/>
          <w:color w:val="000000" w:themeColor="text1"/>
          <w:sz w:val="24"/>
          <w:szCs w:val="24"/>
          <w:lang w:val="en-US"/>
        </w:rPr>
        <w:t>person’s</w:t>
      </w:r>
      <w:r w:rsidR="00D169A8">
        <w:rPr>
          <w:rFonts w:eastAsia="Arial" w:cs="Arial"/>
          <w:color w:val="000000" w:themeColor="text1"/>
          <w:sz w:val="24"/>
          <w:szCs w:val="24"/>
          <w:lang w:val="en-US"/>
        </w:rPr>
        <w:t xml:space="preserve"> plan without consultation or consent of the participant. </w:t>
      </w:r>
      <w:r w:rsidR="00733B73">
        <w:rPr>
          <w:rFonts w:eastAsia="Arial" w:cs="Arial"/>
          <w:color w:val="000000" w:themeColor="text1"/>
          <w:sz w:val="24"/>
          <w:szCs w:val="24"/>
          <w:lang w:val="en-US"/>
        </w:rPr>
        <w:t xml:space="preserve">We do not believe this is in keeping with the General Principles of the Act which states that people with </w:t>
      </w:r>
      <w:r w:rsidR="00733B73">
        <w:rPr>
          <w:rFonts w:eastAsia="Arial" w:cs="Arial"/>
          <w:color w:val="000000" w:themeColor="text1"/>
          <w:sz w:val="24"/>
          <w:szCs w:val="24"/>
          <w:lang w:val="en-US"/>
        </w:rPr>
        <w:lastRenderedPageBreak/>
        <w:t>disabilities should be engaged “as equal partners in decisions that will affect their lives.”</w:t>
      </w:r>
      <w:r w:rsidR="00733B73">
        <w:rPr>
          <w:rStyle w:val="FootnoteReference"/>
          <w:rFonts w:eastAsia="Arial" w:cs="Arial"/>
          <w:color w:val="000000" w:themeColor="text1"/>
          <w:sz w:val="24"/>
          <w:szCs w:val="24"/>
          <w:lang w:val="en-US"/>
        </w:rPr>
        <w:footnoteReference w:id="3"/>
      </w:r>
      <w:r w:rsidR="00733B73">
        <w:rPr>
          <w:rFonts w:eastAsia="Arial" w:cs="Arial"/>
          <w:color w:val="000000" w:themeColor="text1"/>
          <w:sz w:val="24"/>
          <w:szCs w:val="24"/>
          <w:lang w:val="en-US"/>
        </w:rPr>
        <w:t xml:space="preserve"> </w:t>
      </w:r>
    </w:p>
    <w:p w14:paraId="16EF8055" w14:textId="2798CAA6" w:rsidR="00733B73" w:rsidRPr="00820C5C" w:rsidRDefault="0018145A">
      <w:pPr>
        <w:rPr>
          <w:rFonts w:eastAsia="Arial" w:cs="Arial"/>
          <w:b/>
          <w:bCs/>
          <w:color w:val="000000" w:themeColor="text1"/>
          <w:sz w:val="24"/>
          <w:szCs w:val="24"/>
          <w:lang w:val="en-US"/>
        </w:rPr>
      </w:pPr>
      <w:r w:rsidRPr="00820C5C">
        <w:rPr>
          <w:rFonts w:eastAsia="Arial" w:cs="Arial"/>
          <w:b/>
          <w:bCs/>
          <w:color w:val="000000" w:themeColor="text1"/>
          <w:sz w:val="24"/>
          <w:szCs w:val="24"/>
          <w:lang w:val="en-US"/>
        </w:rPr>
        <w:t>Recommendation</w:t>
      </w:r>
      <w:r w:rsidR="000A2EF3">
        <w:rPr>
          <w:rFonts w:eastAsia="Arial" w:cs="Arial"/>
          <w:b/>
          <w:bCs/>
          <w:color w:val="000000" w:themeColor="text1"/>
          <w:sz w:val="24"/>
          <w:szCs w:val="24"/>
          <w:lang w:val="en-US"/>
        </w:rPr>
        <w:t xml:space="preserve"> 3</w:t>
      </w:r>
    </w:p>
    <w:p w14:paraId="00BEEA30" w14:textId="63BDE753" w:rsidR="0018145A" w:rsidRPr="00820C5C" w:rsidRDefault="0018145A">
      <w:pPr>
        <w:rPr>
          <w:rFonts w:eastAsia="Arial" w:cs="Arial"/>
          <w:i/>
          <w:iCs/>
          <w:color w:val="000000" w:themeColor="text1"/>
          <w:sz w:val="24"/>
          <w:szCs w:val="24"/>
          <w:lang w:val="en-US"/>
        </w:rPr>
      </w:pPr>
      <w:r w:rsidRPr="00820C5C">
        <w:rPr>
          <w:rFonts w:eastAsia="Arial" w:cs="Arial"/>
          <w:i/>
          <w:iCs/>
          <w:color w:val="000000" w:themeColor="text1"/>
          <w:sz w:val="24"/>
          <w:szCs w:val="24"/>
          <w:lang w:val="en-US"/>
        </w:rPr>
        <w:t xml:space="preserve">The CEO should not have the power to initiate the variation of a plan without a participant </w:t>
      </w:r>
      <w:r w:rsidR="00820C5C" w:rsidRPr="00820C5C">
        <w:rPr>
          <w:rFonts w:eastAsia="Arial" w:cs="Arial"/>
          <w:i/>
          <w:iCs/>
          <w:color w:val="000000" w:themeColor="text1"/>
          <w:sz w:val="24"/>
          <w:szCs w:val="24"/>
          <w:lang w:val="en-US"/>
        </w:rPr>
        <w:t>knowledge or consent, except in exceptional circumstances.</w:t>
      </w:r>
    </w:p>
    <w:p w14:paraId="635EBA34" w14:textId="77777777" w:rsidR="009D0858" w:rsidRDefault="009D0858" w:rsidP="00746539">
      <w:pPr>
        <w:rPr>
          <w:sz w:val="24"/>
          <w:szCs w:val="20"/>
        </w:rPr>
      </w:pPr>
    </w:p>
    <w:p w14:paraId="2DC8B7C2" w14:textId="7F7871FE" w:rsidR="00123893" w:rsidRDefault="00123893" w:rsidP="00746539">
      <w:pPr>
        <w:rPr>
          <w:sz w:val="24"/>
          <w:szCs w:val="20"/>
        </w:rPr>
      </w:pPr>
      <w:r>
        <w:rPr>
          <w:sz w:val="24"/>
          <w:szCs w:val="20"/>
        </w:rPr>
        <w:t xml:space="preserve">In addition to the </w:t>
      </w:r>
      <w:proofErr w:type="gramStart"/>
      <w:r w:rsidR="00FB5EDB">
        <w:rPr>
          <w:sz w:val="24"/>
          <w:szCs w:val="20"/>
        </w:rPr>
        <w:t>concerns</w:t>
      </w:r>
      <w:proofErr w:type="gramEnd"/>
      <w:r w:rsidR="00735313">
        <w:rPr>
          <w:sz w:val="24"/>
          <w:szCs w:val="20"/>
        </w:rPr>
        <w:t xml:space="preserve"> </w:t>
      </w:r>
      <w:r>
        <w:rPr>
          <w:sz w:val="24"/>
          <w:szCs w:val="20"/>
        </w:rPr>
        <w:t>we have noted regarding the CEO’s discretionary powers, we are concerned about the way Section 47A a</w:t>
      </w:r>
      <w:r w:rsidR="002C6FFF">
        <w:rPr>
          <w:sz w:val="24"/>
          <w:szCs w:val="20"/>
        </w:rPr>
        <w:t>n</w:t>
      </w:r>
      <w:r>
        <w:rPr>
          <w:sz w:val="24"/>
          <w:szCs w:val="20"/>
        </w:rPr>
        <w:t>d Section 48 potentially interact with each other</w:t>
      </w:r>
      <w:r w:rsidR="002E7EB3">
        <w:rPr>
          <w:sz w:val="24"/>
          <w:szCs w:val="20"/>
        </w:rPr>
        <w:t>.</w:t>
      </w:r>
    </w:p>
    <w:p w14:paraId="7350B00F" w14:textId="1679BB09" w:rsidR="00613B82" w:rsidRDefault="00613B82" w:rsidP="00746539">
      <w:pPr>
        <w:rPr>
          <w:sz w:val="24"/>
          <w:szCs w:val="20"/>
        </w:rPr>
      </w:pPr>
      <w:r>
        <w:rPr>
          <w:noProof/>
          <w:sz w:val="24"/>
          <w:szCs w:val="20"/>
        </w:rPr>
        <w:drawing>
          <wp:inline distT="0" distB="0" distL="0" distR="0" wp14:anchorId="5709112C" wp14:editId="069E0813">
            <wp:extent cx="5731510" cy="4291965"/>
            <wp:effectExtent l="0" t="0" r="0" b="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1965"/>
                    </a:xfrm>
                    <a:prstGeom prst="rect">
                      <a:avLst/>
                    </a:prstGeom>
                  </pic:spPr>
                </pic:pic>
              </a:graphicData>
            </a:graphic>
          </wp:inline>
        </w:drawing>
      </w:r>
    </w:p>
    <w:p w14:paraId="202E6197" w14:textId="0485A76A" w:rsidR="00613B82" w:rsidRDefault="00613B82" w:rsidP="00746539">
      <w:pPr>
        <w:rPr>
          <w:sz w:val="24"/>
          <w:szCs w:val="20"/>
        </w:rPr>
      </w:pPr>
      <w:r>
        <w:rPr>
          <w:sz w:val="24"/>
          <w:szCs w:val="20"/>
        </w:rPr>
        <w:t xml:space="preserve">The red pathway highlighted in the above diagram show how the current </w:t>
      </w:r>
      <w:r w:rsidR="00EC1E68">
        <w:rPr>
          <w:sz w:val="24"/>
          <w:szCs w:val="20"/>
        </w:rPr>
        <w:t>format of S47A and S48 may result in unnecessary delays to plan variations.</w:t>
      </w:r>
    </w:p>
    <w:p w14:paraId="09272FA6" w14:textId="5E513AB2" w:rsidR="008B2FC7" w:rsidRDefault="095B8A22" w:rsidP="00746539">
      <w:pPr>
        <w:rPr>
          <w:sz w:val="24"/>
          <w:szCs w:val="24"/>
        </w:rPr>
      </w:pPr>
      <w:r w:rsidRPr="5C830F44">
        <w:rPr>
          <w:sz w:val="24"/>
          <w:szCs w:val="24"/>
        </w:rPr>
        <w:lastRenderedPageBreak/>
        <w:t xml:space="preserve">If </w:t>
      </w:r>
      <w:r w:rsidR="36E661B8" w:rsidRPr="5C830F44">
        <w:rPr>
          <w:sz w:val="24"/>
          <w:szCs w:val="24"/>
        </w:rPr>
        <w:t xml:space="preserve">a participant requests a plan variation and no decision is made within 21 </w:t>
      </w:r>
      <w:r w:rsidR="13463467" w:rsidRPr="5C830F44">
        <w:rPr>
          <w:sz w:val="24"/>
          <w:szCs w:val="24"/>
        </w:rPr>
        <w:t>days,</w:t>
      </w:r>
      <w:r w:rsidR="36E661B8" w:rsidRPr="5C830F44">
        <w:rPr>
          <w:sz w:val="24"/>
          <w:szCs w:val="24"/>
        </w:rPr>
        <w:t xml:space="preserve"> then the legislation states that this is deemed a decision to reassess the </w:t>
      </w:r>
      <w:r w:rsidR="567F9208" w:rsidRPr="5C830F44">
        <w:rPr>
          <w:sz w:val="24"/>
          <w:szCs w:val="24"/>
        </w:rPr>
        <w:t>person's</w:t>
      </w:r>
      <w:r w:rsidR="36E661B8" w:rsidRPr="5C830F44">
        <w:rPr>
          <w:sz w:val="24"/>
          <w:szCs w:val="24"/>
        </w:rPr>
        <w:t xml:space="preserve"> plan.</w:t>
      </w:r>
      <w:r w:rsidR="61E2A072" w:rsidRPr="5C830F44">
        <w:rPr>
          <w:sz w:val="24"/>
          <w:szCs w:val="24"/>
        </w:rPr>
        <w:t xml:space="preserve"> </w:t>
      </w:r>
      <w:r w:rsidR="03E6F069" w:rsidRPr="5C830F44">
        <w:rPr>
          <w:sz w:val="24"/>
          <w:szCs w:val="24"/>
        </w:rPr>
        <w:t xml:space="preserve">This allows the NDIA a further 28 days to determine if they will </w:t>
      </w:r>
      <w:r w:rsidR="001C068C" w:rsidRPr="5C830F44">
        <w:rPr>
          <w:sz w:val="24"/>
          <w:szCs w:val="24"/>
        </w:rPr>
        <w:t>do</w:t>
      </w:r>
      <w:r w:rsidR="771F59FA" w:rsidRPr="5C830F44">
        <w:rPr>
          <w:sz w:val="24"/>
          <w:szCs w:val="24"/>
        </w:rPr>
        <w:t xml:space="preserve"> a new </w:t>
      </w:r>
      <w:r w:rsidR="6D8218F9" w:rsidRPr="5C830F44">
        <w:rPr>
          <w:sz w:val="24"/>
          <w:szCs w:val="24"/>
        </w:rPr>
        <w:t>plan or</w:t>
      </w:r>
      <w:r w:rsidR="771F59FA" w:rsidRPr="5C830F44">
        <w:rPr>
          <w:sz w:val="24"/>
          <w:szCs w:val="24"/>
        </w:rPr>
        <w:t xml:space="preserve"> opt to vary the persons plan. </w:t>
      </w:r>
      <w:r w:rsidR="38221A41" w:rsidRPr="5C830F44">
        <w:rPr>
          <w:sz w:val="24"/>
          <w:szCs w:val="24"/>
        </w:rPr>
        <w:t xml:space="preserve">We are concerned that plans which only require variation will </w:t>
      </w:r>
      <w:r w:rsidR="005878D7" w:rsidRPr="5C830F44">
        <w:rPr>
          <w:sz w:val="24"/>
          <w:szCs w:val="24"/>
        </w:rPr>
        <w:t>unnecessarily</w:t>
      </w:r>
      <w:r w:rsidR="6BAB51A5" w:rsidRPr="5C830F44">
        <w:rPr>
          <w:sz w:val="24"/>
          <w:szCs w:val="24"/>
        </w:rPr>
        <w:t xml:space="preserve"> wait</w:t>
      </w:r>
      <w:r w:rsidR="56DA9987" w:rsidRPr="5C830F44">
        <w:rPr>
          <w:sz w:val="24"/>
          <w:szCs w:val="24"/>
        </w:rPr>
        <w:t xml:space="preserve"> up to an additional 28 days</w:t>
      </w:r>
      <w:r w:rsidR="6BAB51A5" w:rsidRPr="5C830F44">
        <w:rPr>
          <w:sz w:val="24"/>
          <w:szCs w:val="24"/>
        </w:rPr>
        <w:t xml:space="preserve"> for a decision to </w:t>
      </w:r>
      <w:r w:rsidR="60F69A03" w:rsidRPr="5C830F44">
        <w:rPr>
          <w:sz w:val="24"/>
          <w:szCs w:val="24"/>
        </w:rPr>
        <w:t>v</w:t>
      </w:r>
      <w:r w:rsidR="6BAB51A5" w:rsidRPr="5C830F44">
        <w:rPr>
          <w:sz w:val="24"/>
          <w:szCs w:val="24"/>
        </w:rPr>
        <w:t>ary their plan</w:t>
      </w:r>
      <w:r w:rsidR="7EAE0A5E" w:rsidRPr="5C830F44">
        <w:rPr>
          <w:sz w:val="24"/>
          <w:szCs w:val="24"/>
        </w:rPr>
        <w:t xml:space="preserve"> due to a legislative technicality.</w:t>
      </w:r>
      <w:r w:rsidR="187C8085" w:rsidRPr="5C830F44">
        <w:rPr>
          <w:sz w:val="24"/>
          <w:szCs w:val="24"/>
        </w:rPr>
        <w:t xml:space="preserve"> This then followed by another 28-50 days to have the variation actioned depending on how “complex” the circumstances. There </w:t>
      </w:r>
      <w:r w:rsidR="31C570C3" w:rsidRPr="5C830F44">
        <w:rPr>
          <w:sz w:val="24"/>
          <w:szCs w:val="24"/>
        </w:rPr>
        <w:t>is no clear definition of what is complex, potentially leading to further delays.</w:t>
      </w:r>
      <w:r w:rsidR="7EAE0A5E" w:rsidRPr="5C830F44">
        <w:rPr>
          <w:sz w:val="24"/>
          <w:szCs w:val="24"/>
        </w:rPr>
        <w:t xml:space="preserve"> It has the potential to </w:t>
      </w:r>
      <w:r w:rsidR="68DE5E21" w:rsidRPr="5C830F44">
        <w:rPr>
          <w:sz w:val="24"/>
          <w:szCs w:val="24"/>
        </w:rPr>
        <w:t>become</w:t>
      </w:r>
      <w:r w:rsidR="7EAE0A5E" w:rsidRPr="5C830F44">
        <w:rPr>
          <w:sz w:val="24"/>
          <w:szCs w:val="24"/>
        </w:rPr>
        <w:t xml:space="preserve"> a way of “buying time” when NDIA </w:t>
      </w:r>
      <w:r w:rsidR="68DE5E21" w:rsidRPr="5C830F44">
        <w:rPr>
          <w:sz w:val="24"/>
          <w:szCs w:val="24"/>
        </w:rPr>
        <w:t>cannot keep up with the number of variation request.</w:t>
      </w:r>
    </w:p>
    <w:p w14:paraId="114C70FB" w14:textId="2670E32F" w:rsidR="00066E7F" w:rsidRPr="00147CFE" w:rsidRDefault="00066E7F" w:rsidP="00746539">
      <w:pPr>
        <w:rPr>
          <w:b/>
          <w:bCs/>
          <w:sz w:val="24"/>
          <w:szCs w:val="20"/>
        </w:rPr>
      </w:pPr>
      <w:r w:rsidRPr="00147CFE">
        <w:rPr>
          <w:b/>
          <w:bCs/>
          <w:sz w:val="24"/>
          <w:szCs w:val="20"/>
        </w:rPr>
        <w:t>Recommendation</w:t>
      </w:r>
      <w:r w:rsidR="000A2EF3">
        <w:rPr>
          <w:b/>
          <w:bCs/>
          <w:sz w:val="24"/>
          <w:szCs w:val="20"/>
        </w:rPr>
        <w:t xml:space="preserve"> 4</w:t>
      </w:r>
    </w:p>
    <w:p w14:paraId="60BA1C7F" w14:textId="46644317" w:rsidR="00066E7F" w:rsidRPr="00147CFE" w:rsidRDefault="00066E7F" w:rsidP="5C830F44">
      <w:pPr>
        <w:rPr>
          <w:i/>
          <w:iCs/>
          <w:sz w:val="24"/>
          <w:szCs w:val="24"/>
        </w:rPr>
      </w:pPr>
      <w:r w:rsidRPr="5C830F44">
        <w:rPr>
          <w:i/>
          <w:iCs/>
          <w:sz w:val="24"/>
          <w:szCs w:val="24"/>
        </w:rPr>
        <w:t xml:space="preserve">Section 47A (3)(c) be </w:t>
      </w:r>
      <w:r w:rsidR="00823C30" w:rsidRPr="5C830F44">
        <w:rPr>
          <w:i/>
          <w:iCs/>
          <w:sz w:val="24"/>
          <w:szCs w:val="24"/>
        </w:rPr>
        <w:t>changed</w:t>
      </w:r>
      <w:r w:rsidRPr="5C830F44">
        <w:rPr>
          <w:i/>
          <w:iCs/>
          <w:sz w:val="24"/>
          <w:szCs w:val="24"/>
        </w:rPr>
        <w:t xml:space="preserve"> </w:t>
      </w:r>
      <w:r w:rsidR="00887972" w:rsidRPr="5C830F44">
        <w:rPr>
          <w:i/>
          <w:iCs/>
          <w:sz w:val="24"/>
          <w:szCs w:val="24"/>
        </w:rPr>
        <w:t>to a decision to prepare a new plan with the participant in accordance with Division 2 and approve, under subsection 33(2), the statement of participant supports in the new plan.</w:t>
      </w:r>
    </w:p>
    <w:p w14:paraId="7060C141" w14:textId="2EB97821" w:rsidR="705ED281" w:rsidRDefault="705ED281" w:rsidP="5C830F44">
      <w:pPr>
        <w:rPr>
          <w:i/>
          <w:iCs/>
          <w:sz w:val="24"/>
          <w:szCs w:val="24"/>
        </w:rPr>
      </w:pPr>
      <w:r w:rsidRPr="5C830F44">
        <w:rPr>
          <w:i/>
          <w:iCs/>
          <w:sz w:val="24"/>
          <w:szCs w:val="24"/>
        </w:rPr>
        <w:t xml:space="preserve">Complex circumstances leading to a longer </w:t>
      </w:r>
      <w:r w:rsidR="767E41B5" w:rsidRPr="5C830F44">
        <w:rPr>
          <w:i/>
          <w:iCs/>
          <w:sz w:val="24"/>
          <w:szCs w:val="24"/>
        </w:rPr>
        <w:t>decision-making</w:t>
      </w:r>
      <w:r w:rsidRPr="5C830F44">
        <w:rPr>
          <w:i/>
          <w:iCs/>
          <w:sz w:val="24"/>
          <w:szCs w:val="24"/>
        </w:rPr>
        <w:t xml:space="preserve"> timeframe</w:t>
      </w:r>
      <w:r w:rsidR="33D56C19" w:rsidRPr="5C830F44">
        <w:rPr>
          <w:i/>
          <w:iCs/>
          <w:sz w:val="24"/>
          <w:szCs w:val="24"/>
        </w:rPr>
        <w:t>s</w:t>
      </w:r>
      <w:r w:rsidRPr="5C830F44">
        <w:rPr>
          <w:i/>
          <w:iCs/>
          <w:sz w:val="24"/>
          <w:szCs w:val="24"/>
        </w:rPr>
        <w:t xml:space="preserve"> for plan variations </w:t>
      </w:r>
      <w:r w:rsidR="162A9B37" w:rsidRPr="5C830F44">
        <w:rPr>
          <w:i/>
          <w:iCs/>
          <w:sz w:val="24"/>
          <w:szCs w:val="24"/>
        </w:rPr>
        <w:t xml:space="preserve">must </w:t>
      </w:r>
      <w:r w:rsidRPr="5C830F44">
        <w:rPr>
          <w:i/>
          <w:iCs/>
          <w:sz w:val="24"/>
          <w:szCs w:val="24"/>
        </w:rPr>
        <w:t xml:space="preserve">be clearly defined to ensure transparency, consistency and </w:t>
      </w:r>
      <w:r w:rsidR="5D9F057E" w:rsidRPr="5C830F44">
        <w:rPr>
          <w:i/>
          <w:iCs/>
          <w:sz w:val="24"/>
          <w:szCs w:val="24"/>
        </w:rPr>
        <w:t>to prevent unnecessary delays.</w:t>
      </w:r>
    </w:p>
    <w:p w14:paraId="1C42548B" w14:textId="77777777" w:rsidR="009E6952" w:rsidRDefault="009E6952" w:rsidP="5C830F44">
      <w:pPr>
        <w:rPr>
          <w:i/>
          <w:iCs/>
          <w:sz w:val="24"/>
          <w:szCs w:val="24"/>
        </w:rPr>
      </w:pPr>
    </w:p>
    <w:p w14:paraId="2E685931" w14:textId="6118950E" w:rsidR="000056D8" w:rsidRDefault="008B2FC7" w:rsidP="00746539">
      <w:pPr>
        <w:rPr>
          <w:sz w:val="24"/>
          <w:szCs w:val="20"/>
        </w:rPr>
      </w:pPr>
      <w:r>
        <w:rPr>
          <w:sz w:val="24"/>
          <w:szCs w:val="20"/>
        </w:rPr>
        <w:t xml:space="preserve">We also note that </w:t>
      </w:r>
      <w:r w:rsidR="008107BB">
        <w:rPr>
          <w:sz w:val="24"/>
          <w:szCs w:val="20"/>
        </w:rPr>
        <w:t xml:space="preserve">the legislation does not </w:t>
      </w:r>
      <w:r w:rsidR="005878D7">
        <w:rPr>
          <w:sz w:val="24"/>
          <w:szCs w:val="20"/>
        </w:rPr>
        <w:t>adequately</w:t>
      </w:r>
      <w:r w:rsidR="00013583">
        <w:rPr>
          <w:sz w:val="24"/>
          <w:szCs w:val="20"/>
        </w:rPr>
        <w:t xml:space="preserve"> </w:t>
      </w:r>
      <w:r w:rsidR="008107BB">
        <w:rPr>
          <w:sz w:val="24"/>
          <w:szCs w:val="20"/>
        </w:rPr>
        <w:t xml:space="preserve">address the issue of review rights where the CEO decides not to </w:t>
      </w:r>
      <w:r w:rsidR="002E4CC8">
        <w:rPr>
          <w:sz w:val="24"/>
          <w:szCs w:val="20"/>
        </w:rPr>
        <w:t>vary or reassess a plan. This decision as it stands is purely about whether a variation or reassessment occ</w:t>
      </w:r>
      <w:r w:rsidR="00042133">
        <w:rPr>
          <w:sz w:val="24"/>
          <w:szCs w:val="20"/>
        </w:rPr>
        <w:t xml:space="preserve">urs or not. In requesting a review of </w:t>
      </w:r>
      <w:r w:rsidR="00AF0350">
        <w:rPr>
          <w:sz w:val="24"/>
          <w:szCs w:val="20"/>
        </w:rPr>
        <w:t>an S47A</w:t>
      </w:r>
      <w:r w:rsidR="00042133">
        <w:rPr>
          <w:sz w:val="24"/>
          <w:szCs w:val="20"/>
        </w:rPr>
        <w:t xml:space="preserve"> decision under s100 the crux of the issue</w:t>
      </w:r>
      <w:r w:rsidR="00865314">
        <w:rPr>
          <w:sz w:val="24"/>
          <w:szCs w:val="20"/>
        </w:rPr>
        <w:t xml:space="preserve">, </w:t>
      </w:r>
      <w:r w:rsidR="00E15416">
        <w:rPr>
          <w:sz w:val="24"/>
          <w:szCs w:val="20"/>
        </w:rPr>
        <w:t>i.e.,</w:t>
      </w:r>
      <w:r w:rsidR="002C4AE2">
        <w:rPr>
          <w:sz w:val="24"/>
          <w:szCs w:val="20"/>
        </w:rPr>
        <w:t xml:space="preserve"> </w:t>
      </w:r>
      <w:r w:rsidR="00865314">
        <w:rPr>
          <w:sz w:val="24"/>
          <w:szCs w:val="20"/>
        </w:rPr>
        <w:t>the</w:t>
      </w:r>
      <w:r w:rsidR="00013583">
        <w:rPr>
          <w:sz w:val="24"/>
          <w:szCs w:val="20"/>
        </w:rPr>
        <w:t xml:space="preserve"> original</w:t>
      </w:r>
      <w:r w:rsidR="00865314">
        <w:rPr>
          <w:sz w:val="24"/>
          <w:szCs w:val="20"/>
        </w:rPr>
        <w:t xml:space="preserve"> decision the person wants varied</w:t>
      </w:r>
      <w:r w:rsidR="00F527B7">
        <w:rPr>
          <w:sz w:val="24"/>
          <w:szCs w:val="20"/>
        </w:rPr>
        <w:t>,</w:t>
      </w:r>
      <w:r w:rsidR="00865314">
        <w:rPr>
          <w:sz w:val="24"/>
          <w:szCs w:val="20"/>
        </w:rPr>
        <w:t xml:space="preserve"> </w:t>
      </w:r>
      <w:r w:rsidR="000056D8">
        <w:rPr>
          <w:sz w:val="24"/>
          <w:szCs w:val="20"/>
        </w:rPr>
        <w:t>will not be reviewable</w:t>
      </w:r>
      <w:r w:rsidR="00F527B7">
        <w:rPr>
          <w:sz w:val="24"/>
          <w:szCs w:val="20"/>
        </w:rPr>
        <w:t>.</w:t>
      </w:r>
    </w:p>
    <w:p w14:paraId="16744D0D" w14:textId="456EB378" w:rsidR="00EC1E68" w:rsidRDefault="004A63D0" w:rsidP="00746539">
      <w:pPr>
        <w:rPr>
          <w:sz w:val="24"/>
          <w:szCs w:val="20"/>
        </w:rPr>
      </w:pPr>
      <w:r>
        <w:rPr>
          <w:sz w:val="24"/>
          <w:szCs w:val="20"/>
        </w:rPr>
        <w:t xml:space="preserve">This means </w:t>
      </w:r>
      <w:r w:rsidR="00AE3909">
        <w:rPr>
          <w:sz w:val="24"/>
          <w:szCs w:val="20"/>
        </w:rPr>
        <w:t>to have the</w:t>
      </w:r>
      <w:r w:rsidR="000056D8">
        <w:rPr>
          <w:sz w:val="24"/>
          <w:szCs w:val="20"/>
        </w:rPr>
        <w:t xml:space="preserve"> NDIA </w:t>
      </w:r>
      <w:r w:rsidR="004F74D7">
        <w:rPr>
          <w:sz w:val="24"/>
          <w:szCs w:val="20"/>
        </w:rPr>
        <w:t xml:space="preserve">to </w:t>
      </w:r>
      <w:r w:rsidR="000056D8">
        <w:rPr>
          <w:sz w:val="24"/>
          <w:szCs w:val="20"/>
        </w:rPr>
        <w:t xml:space="preserve">agree to </w:t>
      </w:r>
      <w:r>
        <w:rPr>
          <w:sz w:val="24"/>
          <w:szCs w:val="20"/>
        </w:rPr>
        <w:t>vary or reassess the plan</w:t>
      </w:r>
      <w:r w:rsidR="000056D8">
        <w:rPr>
          <w:sz w:val="24"/>
          <w:szCs w:val="20"/>
        </w:rPr>
        <w:t>,</w:t>
      </w:r>
      <w:r>
        <w:rPr>
          <w:sz w:val="24"/>
          <w:szCs w:val="20"/>
        </w:rPr>
        <w:t xml:space="preserve"> a person must go through an S100, and potentially the AAT.</w:t>
      </w:r>
      <w:r w:rsidR="00FE1C5E">
        <w:rPr>
          <w:sz w:val="24"/>
          <w:szCs w:val="20"/>
        </w:rPr>
        <w:t xml:space="preserve"> </w:t>
      </w:r>
      <w:r w:rsidR="00984F04">
        <w:rPr>
          <w:sz w:val="24"/>
          <w:szCs w:val="20"/>
        </w:rPr>
        <w:t xml:space="preserve">As outlined below there are still jurisdiction issues which the </w:t>
      </w:r>
      <w:r w:rsidR="004F74D7">
        <w:rPr>
          <w:sz w:val="24"/>
          <w:szCs w:val="20"/>
        </w:rPr>
        <w:t xml:space="preserve">current </w:t>
      </w:r>
      <w:r w:rsidR="00984F04">
        <w:rPr>
          <w:sz w:val="24"/>
          <w:szCs w:val="20"/>
        </w:rPr>
        <w:t xml:space="preserve">amendments do not address, which </w:t>
      </w:r>
      <w:r w:rsidR="00387A97">
        <w:rPr>
          <w:sz w:val="24"/>
          <w:szCs w:val="20"/>
        </w:rPr>
        <w:t xml:space="preserve">prevent the AAT from looking at the original decision, forcing them to decide only whether NDIA should </w:t>
      </w:r>
      <w:r w:rsidR="005A55BB">
        <w:rPr>
          <w:sz w:val="24"/>
          <w:szCs w:val="20"/>
        </w:rPr>
        <w:t>vary or reassess the plan.</w:t>
      </w:r>
      <w:r w:rsidR="003575A9">
        <w:rPr>
          <w:sz w:val="24"/>
          <w:szCs w:val="20"/>
        </w:rPr>
        <w:t xml:space="preserve"> They would not be able to </w:t>
      </w:r>
      <w:r w:rsidR="009B07FE">
        <w:rPr>
          <w:sz w:val="24"/>
          <w:szCs w:val="20"/>
        </w:rPr>
        <w:t>make decisions on the content of the variation or new plan.</w:t>
      </w:r>
      <w:r w:rsidR="005A55BB">
        <w:rPr>
          <w:sz w:val="24"/>
          <w:szCs w:val="20"/>
        </w:rPr>
        <w:t xml:space="preserve"> Then if the participant is unhappy with the outcome of the variation or reassessment they need to go through the review and </w:t>
      </w:r>
      <w:r w:rsidR="005A55BB">
        <w:rPr>
          <w:sz w:val="24"/>
          <w:szCs w:val="20"/>
        </w:rPr>
        <w:lastRenderedPageBreak/>
        <w:t>appeals process again.</w:t>
      </w:r>
      <w:r w:rsidR="001E41C0">
        <w:rPr>
          <w:sz w:val="24"/>
          <w:szCs w:val="20"/>
        </w:rPr>
        <w:t xml:space="preserve"> It is not </w:t>
      </w:r>
      <w:r w:rsidR="002A734C">
        <w:rPr>
          <w:sz w:val="24"/>
          <w:szCs w:val="20"/>
        </w:rPr>
        <w:t>in line</w:t>
      </w:r>
      <w:r w:rsidR="001E41C0">
        <w:rPr>
          <w:sz w:val="24"/>
          <w:szCs w:val="20"/>
        </w:rPr>
        <w:t xml:space="preserve"> with the p</w:t>
      </w:r>
      <w:r w:rsidR="00444A77">
        <w:rPr>
          <w:sz w:val="24"/>
          <w:szCs w:val="20"/>
        </w:rPr>
        <w:t>ur</w:t>
      </w:r>
      <w:r w:rsidR="001E41C0">
        <w:rPr>
          <w:sz w:val="24"/>
          <w:szCs w:val="20"/>
        </w:rPr>
        <w:t>pose of the amendments, which includes reducing red tape.</w:t>
      </w:r>
      <w:r w:rsidR="005A55BB">
        <w:rPr>
          <w:sz w:val="24"/>
          <w:szCs w:val="20"/>
        </w:rPr>
        <w:t xml:space="preserve"> </w:t>
      </w:r>
    </w:p>
    <w:p w14:paraId="2678F14C" w14:textId="28FCA41B" w:rsidR="00947D21" w:rsidRDefault="00940A1D" w:rsidP="00746539">
      <w:pPr>
        <w:rPr>
          <w:sz w:val="24"/>
          <w:szCs w:val="20"/>
        </w:rPr>
      </w:pPr>
      <w:r>
        <w:rPr>
          <w:sz w:val="24"/>
          <w:szCs w:val="20"/>
        </w:rPr>
        <w:t>Additionally,</w:t>
      </w:r>
      <w:r w:rsidR="00947D21">
        <w:rPr>
          <w:sz w:val="24"/>
          <w:szCs w:val="20"/>
        </w:rPr>
        <w:t xml:space="preserve"> it is not clear in the legislation if the S100 review right for </w:t>
      </w:r>
      <w:r w:rsidR="00746476">
        <w:rPr>
          <w:sz w:val="24"/>
          <w:szCs w:val="20"/>
        </w:rPr>
        <w:t>a</w:t>
      </w:r>
      <w:r w:rsidR="00EA793D">
        <w:rPr>
          <w:sz w:val="24"/>
          <w:szCs w:val="20"/>
        </w:rPr>
        <w:t>n</w:t>
      </w:r>
      <w:r w:rsidR="00746476">
        <w:rPr>
          <w:sz w:val="24"/>
          <w:szCs w:val="20"/>
        </w:rPr>
        <w:t xml:space="preserve"> S47A(3)(a) decision relates to the decision to vary (as opposed to reassessment) or if </w:t>
      </w:r>
      <w:r w:rsidR="00EA793D">
        <w:rPr>
          <w:sz w:val="24"/>
          <w:szCs w:val="20"/>
        </w:rPr>
        <w:t xml:space="preserve">it </w:t>
      </w:r>
      <w:r w:rsidR="006E2979">
        <w:rPr>
          <w:sz w:val="24"/>
          <w:szCs w:val="20"/>
        </w:rPr>
        <w:t xml:space="preserve">encompasses </w:t>
      </w:r>
      <w:r w:rsidR="00741D44">
        <w:rPr>
          <w:sz w:val="24"/>
          <w:szCs w:val="20"/>
        </w:rPr>
        <w:t>any changes made as part of the variation.</w:t>
      </w:r>
      <w:r w:rsidR="00EA793D">
        <w:rPr>
          <w:sz w:val="24"/>
          <w:szCs w:val="20"/>
        </w:rPr>
        <w:t xml:space="preserve"> </w:t>
      </w:r>
    </w:p>
    <w:p w14:paraId="06BB7DA1" w14:textId="44000548" w:rsidR="00066E7F" w:rsidRPr="00924425" w:rsidRDefault="00066E7F" w:rsidP="00746539">
      <w:pPr>
        <w:rPr>
          <w:b/>
          <w:bCs/>
          <w:sz w:val="24"/>
          <w:szCs w:val="20"/>
        </w:rPr>
      </w:pPr>
      <w:r w:rsidRPr="00924425">
        <w:rPr>
          <w:b/>
          <w:bCs/>
          <w:sz w:val="24"/>
          <w:szCs w:val="20"/>
        </w:rPr>
        <w:t>Recommendations</w:t>
      </w:r>
      <w:r w:rsidR="000A2EF3">
        <w:rPr>
          <w:b/>
          <w:bCs/>
          <w:sz w:val="24"/>
          <w:szCs w:val="20"/>
        </w:rPr>
        <w:t xml:space="preserve"> 5</w:t>
      </w:r>
    </w:p>
    <w:p w14:paraId="530F4B8C" w14:textId="03C5291C" w:rsidR="00CE4B20" w:rsidRDefault="00FC48AA" w:rsidP="00746539">
      <w:pPr>
        <w:rPr>
          <w:i/>
          <w:iCs/>
          <w:sz w:val="24"/>
          <w:szCs w:val="20"/>
        </w:rPr>
      </w:pPr>
      <w:r w:rsidRPr="00924425">
        <w:rPr>
          <w:i/>
          <w:iCs/>
          <w:sz w:val="24"/>
          <w:szCs w:val="20"/>
        </w:rPr>
        <w:t>If CEO decide</w:t>
      </w:r>
      <w:r w:rsidR="0078414E" w:rsidRPr="00924425">
        <w:rPr>
          <w:i/>
          <w:iCs/>
          <w:sz w:val="24"/>
          <w:szCs w:val="20"/>
        </w:rPr>
        <w:t>s</w:t>
      </w:r>
      <w:r w:rsidRPr="00924425">
        <w:rPr>
          <w:i/>
          <w:iCs/>
          <w:sz w:val="24"/>
          <w:szCs w:val="20"/>
        </w:rPr>
        <w:t xml:space="preserve"> </w:t>
      </w:r>
      <w:r w:rsidR="0078414E" w:rsidRPr="00924425">
        <w:rPr>
          <w:i/>
          <w:iCs/>
          <w:sz w:val="24"/>
          <w:szCs w:val="20"/>
        </w:rPr>
        <w:t>not to</w:t>
      </w:r>
      <w:r w:rsidRPr="00924425">
        <w:rPr>
          <w:i/>
          <w:iCs/>
          <w:sz w:val="24"/>
          <w:szCs w:val="20"/>
        </w:rPr>
        <w:t xml:space="preserve"> vary or reassess</w:t>
      </w:r>
      <w:r w:rsidR="0078414E" w:rsidRPr="00924425">
        <w:rPr>
          <w:i/>
          <w:iCs/>
          <w:sz w:val="24"/>
          <w:szCs w:val="20"/>
        </w:rPr>
        <w:t xml:space="preserve"> under S47A </w:t>
      </w:r>
      <w:r w:rsidR="008E1A26" w:rsidRPr="00924425">
        <w:rPr>
          <w:i/>
          <w:iCs/>
          <w:sz w:val="24"/>
          <w:szCs w:val="20"/>
        </w:rPr>
        <w:t>(3)(b)</w:t>
      </w:r>
      <w:r w:rsidR="000535CC">
        <w:rPr>
          <w:i/>
          <w:iCs/>
          <w:sz w:val="24"/>
          <w:szCs w:val="20"/>
        </w:rPr>
        <w:t>,</w:t>
      </w:r>
      <w:r w:rsidRPr="00924425">
        <w:rPr>
          <w:i/>
          <w:iCs/>
          <w:sz w:val="24"/>
          <w:szCs w:val="20"/>
        </w:rPr>
        <w:t xml:space="preserve"> </w:t>
      </w:r>
      <w:r w:rsidR="00D8481C" w:rsidRPr="00924425">
        <w:rPr>
          <w:i/>
          <w:iCs/>
          <w:sz w:val="24"/>
          <w:szCs w:val="20"/>
        </w:rPr>
        <w:t>a review</w:t>
      </w:r>
      <w:r w:rsidR="006C1287" w:rsidRPr="00924425">
        <w:rPr>
          <w:i/>
          <w:iCs/>
          <w:sz w:val="24"/>
          <w:szCs w:val="20"/>
        </w:rPr>
        <w:t xml:space="preserve"> under s100</w:t>
      </w:r>
      <w:r w:rsidR="00D8481C" w:rsidRPr="00924425">
        <w:rPr>
          <w:i/>
          <w:iCs/>
          <w:sz w:val="24"/>
          <w:szCs w:val="20"/>
        </w:rPr>
        <w:t xml:space="preserve"> should be </w:t>
      </w:r>
      <w:r w:rsidR="00CE4B20">
        <w:rPr>
          <w:i/>
          <w:iCs/>
          <w:sz w:val="24"/>
          <w:szCs w:val="20"/>
        </w:rPr>
        <w:t>taken</w:t>
      </w:r>
      <w:r w:rsidR="00D8481C" w:rsidRPr="00924425">
        <w:rPr>
          <w:i/>
          <w:iCs/>
          <w:sz w:val="24"/>
          <w:szCs w:val="20"/>
        </w:rPr>
        <w:t xml:space="preserve"> to be a review of</w:t>
      </w:r>
      <w:r w:rsidR="00E14A40" w:rsidRPr="00924425">
        <w:rPr>
          <w:i/>
          <w:iCs/>
          <w:sz w:val="24"/>
          <w:szCs w:val="20"/>
        </w:rPr>
        <w:t xml:space="preserve"> the decision for which a person was seeking the variation</w:t>
      </w:r>
      <w:r w:rsidR="006C1287" w:rsidRPr="00924425">
        <w:rPr>
          <w:i/>
          <w:iCs/>
          <w:sz w:val="24"/>
          <w:szCs w:val="20"/>
        </w:rPr>
        <w:t xml:space="preserve"> </w:t>
      </w:r>
      <w:r w:rsidR="00C13887" w:rsidRPr="00924425">
        <w:rPr>
          <w:i/>
          <w:iCs/>
          <w:sz w:val="24"/>
          <w:szCs w:val="20"/>
        </w:rPr>
        <w:t>e.g.,</w:t>
      </w:r>
      <w:r w:rsidR="006C1287" w:rsidRPr="00924425">
        <w:rPr>
          <w:i/>
          <w:iCs/>
          <w:sz w:val="24"/>
          <w:szCs w:val="20"/>
        </w:rPr>
        <w:t xml:space="preserve"> a review of the decision to approve the statement of supports</w:t>
      </w:r>
      <w:r w:rsidR="00E14A40" w:rsidRPr="00924425">
        <w:rPr>
          <w:i/>
          <w:iCs/>
          <w:sz w:val="24"/>
          <w:szCs w:val="20"/>
        </w:rPr>
        <w:t>.</w:t>
      </w:r>
    </w:p>
    <w:p w14:paraId="74C5CF1E" w14:textId="09872D77" w:rsidR="00CE4B20" w:rsidRDefault="00CE4B20" w:rsidP="00746539">
      <w:pPr>
        <w:rPr>
          <w:i/>
          <w:iCs/>
          <w:sz w:val="24"/>
          <w:szCs w:val="20"/>
        </w:rPr>
      </w:pPr>
      <w:r>
        <w:rPr>
          <w:i/>
          <w:iCs/>
          <w:sz w:val="24"/>
          <w:szCs w:val="20"/>
        </w:rPr>
        <w:t>If the CEO decides to vary a plan under S47A (3)(a)</w:t>
      </w:r>
      <w:r w:rsidR="00341980">
        <w:rPr>
          <w:i/>
          <w:iCs/>
          <w:sz w:val="24"/>
          <w:szCs w:val="20"/>
        </w:rPr>
        <w:t>,</w:t>
      </w:r>
      <w:r>
        <w:rPr>
          <w:i/>
          <w:iCs/>
          <w:sz w:val="24"/>
          <w:szCs w:val="20"/>
        </w:rPr>
        <w:t xml:space="preserve"> a review under s100 should be taken to be a review of </w:t>
      </w:r>
      <w:r w:rsidR="00843966">
        <w:rPr>
          <w:i/>
          <w:iCs/>
          <w:sz w:val="24"/>
          <w:szCs w:val="20"/>
        </w:rPr>
        <w:t>what was, and was not, varied in the plan.</w:t>
      </w:r>
    </w:p>
    <w:p w14:paraId="53C8D8F2" w14:textId="0CD22443" w:rsidR="002E7EB3" w:rsidRPr="00924425" w:rsidRDefault="006C1287" w:rsidP="00746539">
      <w:pPr>
        <w:rPr>
          <w:i/>
          <w:iCs/>
          <w:sz w:val="24"/>
          <w:szCs w:val="20"/>
        </w:rPr>
      </w:pPr>
      <w:r w:rsidRPr="00924425">
        <w:rPr>
          <w:i/>
          <w:iCs/>
          <w:sz w:val="24"/>
          <w:szCs w:val="20"/>
        </w:rPr>
        <w:t>This will ensure that red tape is minimised</w:t>
      </w:r>
      <w:r w:rsidR="00A048F0" w:rsidRPr="00924425">
        <w:rPr>
          <w:i/>
          <w:iCs/>
          <w:sz w:val="24"/>
          <w:szCs w:val="20"/>
        </w:rPr>
        <w:t>, and the AAT has appropriate jurisdiction.</w:t>
      </w:r>
    </w:p>
    <w:p w14:paraId="52A764E0" w14:textId="77777777" w:rsidR="00F87C34" w:rsidRPr="00787128" w:rsidRDefault="00F87C34" w:rsidP="58192B9F">
      <w:pPr>
        <w:rPr>
          <w:sz w:val="24"/>
          <w:szCs w:val="24"/>
          <w:lang w:val="en-US"/>
        </w:rPr>
      </w:pPr>
    </w:p>
    <w:p w14:paraId="298768F6" w14:textId="762F831D" w:rsidR="00595EA7" w:rsidRPr="002850AF" w:rsidRDefault="00C02B99" w:rsidP="00247303">
      <w:pPr>
        <w:rPr>
          <w:sz w:val="24"/>
          <w:szCs w:val="24"/>
          <w:u w:val="single"/>
          <w:lang w:val="en-US"/>
        </w:rPr>
      </w:pPr>
      <w:r w:rsidRPr="58192B9F">
        <w:rPr>
          <w:sz w:val="24"/>
          <w:szCs w:val="24"/>
          <w:u w:val="single"/>
          <w:lang w:val="en-US"/>
        </w:rPr>
        <w:t>Plan Management</w:t>
      </w:r>
      <w:r w:rsidR="76318F54" w:rsidRPr="58192B9F">
        <w:rPr>
          <w:sz w:val="24"/>
          <w:szCs w:val="24"/>
          <w:u w:val="single"/>
          <w:lang w:val="en-US"/>
        </w:rPr>
        <w:t xml:space="preserve"> and Payment of Supports</w:t>
      </w:r>
    </w:p>
    <w:p w14:paraId="4263AAA8" w14:textId="68CDA612" w:rsidR="00BD7332" w:rsidRDefault="00F72763">
      <w:pPr>
        <w:rPr>
          <w:rFonts w:eastAsia="Arial" w:cs="Arial"/>
          <w:color w:val="000000" w:themeColor="text1"/>
          <w:sz w:val="24"/>
          <w:szCs w:val="24"/>
          <w:lang w:val="en-US"/>
        </w:rPr>
      </w:pPr>
      <w:r>
        <w:rPr>
          <w:rFonts w:eastAsia="Arial" w:cs="Arial"/>
          <w:color w:val="000000" w:themeColor="text1"/>
          <w:sz w:val="24"/>
          <w:szCs w:val="24"/>
          <w:lang w:val="en-US"/>
        </w:rPr>
        <w:t xml:space="preserve">The proposed amendments </w:t>
      </w:r>
      <w:r w:rsidR="00E97E19">
        <w:rPr>
          <w:rFonts w:eastAsia="Arial" w:cs="Arial"/>
          <w:color w:val="000000" w:themeColor="text1"/>
          <w:sz w:val="24"/>
          <w:szCs w:val="24"/>
          <w:lang w:val="en-US"/>
        </w:rPr>
        <w:t xml:space="preserve">of S45 state that payment is to be made “to the person determined by the CEO”. While the Government has provided reassurances that this change is not </w:t>
      </w:r>
      <w:r w:rsidR="005878D7">
        <w:rPr>
          <w:rFonts w:eastAsia="Arial" w:cs="Arial"/>
          <w:color w:val="000000" w:themeColor="text1"/>
          <w:sz w:val="24"/>
          <w:szCs w:val="24"/>
          <w:lang w:val="en-US"/>
        </w:rPr>
        <w:t>intended</w:t>
      </w:r>
      <w:r w:rsidR="00E97E19">
        <w:rPr>
          <w:rFonts w:eastAsia="Arial" w:cs="Arial"/>
          <w:color w:val="000000" w:themeColor="text1"/>
          <w:sz w:val="24"/>
          <w:szCs w:val="24"/>
          <w:lang w:val="en-US"/>
        </w:rPr>
        <w:t xml:space="preserve"> to impact on people who are self-managed</w:t>
      </w:r>
      <w:r w:rsidR="00D81363">
        <w:rPr>
          <w:rFonts w:eastAsia="Arial" w:cs="Arial"/>
          <w:color w:val="000000" w:themeColor="text1"/>
          <w:sz w:val="24"/>
          <w:szCs w:val="24"/>
          <w:lang w:val="en-US"/>
        </w:rPr>
        <w:t xml:space="preserve">, </w:t>
      </w:r>
      <w:r w:rsidR="00BD7332">
        <w:rPr>
          <w:rFonts w:eastAsia="Arial" w:cs="Arial"/>
          <w:color w:val="000000" w:themeColor="text1"/>
          <w:sz w:val="24"/>
          <w:szCs w:val="24"/>
          <w:lang w:val="en-US"/>
        </w:rPr>
        <w:t xml:space="preserve">it remains unclear in </w:t>
      </w:r>
      <w:r w:rsidR="00FB3C75">
        <w:rPr>
          <w:rFonts w:eastAsia="Arial" w:cs="Arial"/>
          <w:color w:val="000000" w:themeColor="text1"/>
          <w:sz w:val="24"/>
          <w:szCs w:val="24"/>
          <w:lang w:val="en-US"/>
        </w:rPr>
        <w:t>its</w:t>
      </w:r>
      <w:r w:rsidR="00BD7332">
        <w:rPr>
          <w:rFonts w:eastAsia="Arial" w:cs="Arial"/>
          <w:color w:val="000000" w:themeColor="text1"/>
          <w:sz w:val="24"/>
          <w:szCs w:val="24"/>
          <w:lang w:val="en-US"/>
        </w:rPr>
        <w:t xml:space="preserve"> current format.</w:t>
      </w:r>
    </w:p>
    <w:p w14:paraId="26C78EA5" w14:textId="16D2D645" w:rsidR="00BD7332" w:rsidRPr="00BD7332" w:rsidRDefault="00BD7332">
      <w:pPr>
        <w:rPr>
          <w:rFonts w:eastAsia="Arial" w:cs="Arial"/>
          <w:b/>
          <w:bCs/>
          <w:color w:val="000000" w:themeColor="text1"/>
          <w:sz w:val="24"/>
          <w:szCs w:val="24"/>
          <w:lang w:val="en-US"/>
        </w:rPr>
      </w:pPr>
      <w:r w:rsidRPr="00BD7332">
        <w:rPr>
          <w:rFonts w:eastAsia="Arial" w:cs="Arial"/>
          <w:b/>
          <w:bCs/>
          <w:color w:val="000000" w:themeColor="text1"/>
          <w:sz w:val="24"/>
          <w:szCs w:val="24"/>
          <w:lang w:val="en-US"/>
        </w:rPr>
        <w:t>Recommendation</w:t>
      </w:r>
      <w:r w:rsidR="000A2EF3">
        <w:rPr>
          <w:rFonts w:eastAsia="Arial" w:cs="Arial"/>
          <w:b/>
          <w:bCs/>
          <w:color w:val="000000" w:themeColor="text1"/>
          <w:sz w:val="24"/>
          <w:szCs w:val="24"/>
          <w:lang w:val="en-US"/>
        </w:rPr>
        <w:t xml:space="preserve"> 6</w:t>
      </w:r>
    </w:p>
    <w:p w14:paraId="61D30431" w14:textId="6D42D383" w:rsidR="00BD7332" w:rsidRPr="00BD7332" w:rsidRDefault="002650CC">
      <w:pPr>
        <w:rPr>
          <w:rFonts w:eastAsia="Arial" w:cs="Arial"/>
          <w:i/>
          <w:iCs/>
          <w:color w:val="000000" w:themeColor="text1"/>
          <w:sz w:val="24"/>
          <w:szCs w:val="24"/>
          <w:lang w:val="en-US"/>
        </w:rPr>
      </w:pPr>
      <w:r>
        <w:rPr>
          <w:rFonts w:eastAsia="Arial" w:cs="Arial"/>
          <w:i/>
          <w:iCs/>
          <w:color w:val="000000" w:themeColor="text1"/>
          <w:sz w:val="24"/>
          <w:szCs w:val="24"/>
          <w:lang w:val="en-US"/>
        </w:rPr>
        <w:t xml:space="preserve">Revise the drafting of S45 to include clarification of how it </w:t>
      </w:r>
      <w:r w:rsidR="00500FC7">
        <w:rPr>
          <w:rFonts w:eastAsia="Arial" w:cs="Arial"/>
          <w:i/>
          <w:iCs/>
          <w:color w:val="000000" w:themeColor="text1"/>
          <w:sz w:val="24"/>
          <w:szCs w:val="24"/>
          <w:lang w:val="en-US"/>
        </w:rPr>
        <w:t>is intended to operate</w:t>
      </w:r>
      <w:r>
        <w:rPr>
          <w:rFonts w:eastAsia="Arial" w:cs="Arial"/>
          <w:i/>
          <w:iCs/>
          <w:color w:val="000000" w:themeColor="text1"/>
          <w:sz w:val="24"/>
          <w:szCs w:val="24"/>
          <w:lang w:val="en-US"/>
        </w:rPr>
        <w:t>.</w:t>
      </w:r>
    </w:p>
    <w:p w14:paraId="4DD82A5E" w14:textId="78736B2E" w:rsidR="58192B9F" w:rsidRDefault="58192B9F" w:rsidP="58192B9F">
      <w:pPr>
        <w:rPr>
          <w:szCs w:val="28"/>
          <w:lang w:val="en-US"/>
        </w:rPr>
      </w:pPr>
    </w:p>
    <w:p w14:paraId="7E12E2E4" w14:textId="77777777" w:rsidR="003A3D61" w:rsidRDefault="007D1A5B" w:rsidP="003A3D61">
      <w:pPr>
        <w:rPr>
          <w:sz w:val="24"/>
          <w:szCs w:val="24"/>
          <w:u w:val="single"/>
          <w:lang w:val="en-US"/>
        </w:rPr>
      </w:pPr>
      <w:r w:rsidRPr="58192B9F">
        <w:rPr>
          <w:sz w:val="24"/>
          <w:szCs w:val="24"/>
          <w:u w:val="single"/>
          <w:lang w:val="en-US"/>
        </w:rPr>
        <w:t>Explanation of Decision</w:t>
      </w:r>
    </w:p>
    <w:p w14:paraId="36E377FC" w14:textId="565C4354" w:rsidR="004F6239" w:rsidRDefault="00ED77F2" w:rsidP="004F6239">
      <w:pPr>
        <w:rPr>
          <w:rFonts w:eastAsia="Arial" w:cs="Arial"/>
          <w:color w:val="000000" w:themeColor="text1"/>
          <w:sz w:val="24"/>
          <w:szCs w:val="24"/>
          <w:lang w:val="en-US"/>
        </w:rPr>
      </w:pPr>
      <w:r>
        <w:rPr>
          <w:rFonts w:eastAsia="Arial" w:cs="Arial"/>
          <w:color w:val="000000" w:themeColor="text1"/>
          <w:sz w:val="24"/>
          <w:szCs w:val="24"/>
          <w:lang w:val="en-US"/>
        </w:rPr>
        <w:t>W</w:t>
      </w:r>
      <w:r w:rsidR="003E0768">
        <w:rPr>
          <w:rFonts w:eastAsia="Arial" w:cs="Arial"/>
          <w:color w:val="000000" w:themeColor="text1"/>
          <w:sz w:val="24"/>
          <w:szCs w:val="24"/>
          <w:lang w:val="en-US"/>
        </w:rPr>
        <w:t xml:space="preserve">e are happy to see </w:t>
      </w:r>
      <w:r>
        <w:rPr>
          <w:rFonts w:eastAsia="Arial" w:cs="Arial"/>
          <w:color w:val="000000" w:themeColor="text1"/>
          <w:sz w:val="24"/>
          <w:szCs w:val="24"/>
          <w:lang w:val="en-US"/>
        </w:rPr>
        <w:t>a</w:t>
      </w:r>
      <w:r w:rsidR="003E0768">
        <w:rPr>
          <w:rFonts w:eastAsia="Arial" w:cs="Arial"/>
          <w:color w:val="000000" w:themeColor="text1"/>
          <w:sz w:val="24"/>
          <w:szCs w:val="24"/>
          <w:lang w:val="en-US"/>
        </w:rPr>
        <w:t xml:space="preserve"> move towards transparency with </w:t>
      </w:r>
      <w:r w:rsidR="00945910">
        <w:rPr>
          <w:rFonts w:eastAsia="Arial" w:cs="Arial"/>
          <w:color w:val="000000" w:themeColor="text1"/>
          <w:sz w:val="24"/>
          <w:szCs w:val="24"/>
          <w:lang w:val="en-US"/>
        </w:rPr>
        <w:t>the proposed addition of Subsection 100(1B) and (1C)</w:t>
      </w:r>
      <w:r>
        <w:rPr>
          <w:rFonts w:eastAsia="Arial" w:cs="Arial"/>
          <w:color w:val="000000" w:themeColor="text1"/>
          <w:sz w:val="24"/>
          <w:szCs w:val="24"/>
          <w:lang w:val="en-US"/>
        </w:rPr>
        <w:t xml:space="preserve">. </w:t>
      </w:r>
      <w:r w:rsidR="00824FDD">
        <w:rPr>
          <w:rFonts w:eastAsia="Arial" w:cs="Arial"/>
          <w:color w:val="000000" w:themeColor="text1"/>
          <w:sz w:val="24"/>
          <w:szCs w:val="24"/>
          <w:lang w:val="en-US"/>
        </w:rPr>
        <w:t xml:space="preserve">Being able to understand the reason </w:t>
      </w:r>
      <w:r w:rsidR="005878D7">
        <w:rPr>
          <w:rFonts w:eastAsia="Arial" w:cs="Arial"/>
          <w:color w:val="000000" w:themeColor="text1"/>
          <w:sz w:val="24"/>
          <w:szCs w:val="24"/>
          <w:lang w:val="en-US"/>
        </w:rPr>
        <w:t xml:space="preserve">for a decision </w:t>
      </w:r>
      <w:r w:rsidR="005F1944">
        <w:rPr>
          <w:rFonts w:eastAsia="Arial" w:cs="Arial"/>
          <w:color w:val="000000" w:themeColor="text1"/>
          <w:sz w:val="24"/>
          <w:szCs w:val="24"/>
          <w:lang w:val="en-US"/>
        </w:rPr>
        <w:t xml:space="preserve">is </w:t>
      </w:r>
      <w:r w:rsidR="005878D7">
        <w:rPr>
          <w:rFonts w:eastAsia="Arial" w:cs="Arial"/>
          <w:color w:val="000000" w:themeColor="text1"/>
          <w:sz w:val="24"/>
          <w:szCs w:val="24"/>
          <w:lang w:val="en-US"/>
        </w:rPr>
        <w:t>critical to people being able to exercise their right to review.</w:t>
      </w:r>
      <w:r w:rsidR="00CB260B">
        <w:rPr>
          <w:rFonts w:eastAsia="Arial" w:cs="Arial"/>
          <w:color w:val="000000" w:themeColor="text1"/>
          <w:sz w:val="24"/>
          <w:szCs w:val="24"/>
          <w:lang w:val="en-US"/>
        </w:rPr>
        <w:t xml:space="preserve"> </w:t>
      </w:r>
      <w:r w:rsidR="005F1944">
        <w:rPr>
          <w:rFonts w:eastAsia="Arial" w:cs="Arial"/>
          <w:color w:val="000000" w:themeColor="text1"/>
          <w:sz w:val="24"/>
          <w:szCs w:val="24"/>
          <w:lang w:val="en-US"/>
        </w:rPr>
        <w:t xml:space="preserve">We do not </w:t>
      </w:r>
      <w:r w:rsidR="00973E3F">
        <w:rPr>
          <w:rFonts w:eastAsia="Arial" w:cs="Arial"/>
          <w:color w:val="000000" w:themeColor="text1"/>
          <w:sz w:val="24"/>
          <w:szCs w:val="24"/>
          <w:lang w:val="en-US"/>
        </w:rPr>
        <w:t xml:space="preserve">however, </w:t>
      </w:r>
      <w:r w:rsidR="00CB260B">
        <w:rPr>
          <w:rFonts w:eastAsia="Arial" w:cs="Arial"/>
          <w:color w:val="000000" w:themeColor="text1"/>
          <w:sz w:val="24"/>
          <w:szCs w:val="24"/>
          <w:lang w:val="en-US"/>
        </w:rPr>
        <w:t xml:space="preserve">support this amendment in </w:t>
      </w:r>
      <w:r w:rsidR="00D25782">
        <w:rPr>
          <w:rFonts w:eastAsia="Arial" w:cs="Arial"/>
          <w:color w:val="000000" w:themeColor="text1"/>
          <w:sz w:val="24"/>
          <w:szCs w:val="24"/>
          <w:lang w:val="en-US"/>
        </w:rPr>
        <w:t>its</w:t>
      </w:r>
      <w:r w:rsidR="00CB260B">
        <w:rPr>
          <w:rFonts w:eastAsia="Arial" w:cs="Arial"/>
          <w:color w:val="000000" w:themeColor="text1"/>
          <w:sz w:val="24"/>
          <w:szCs w:val="24"/>
          <w:lang w:val="en-US"/>
        </w:rPr>
        <w:t xml:space="preserve"> current format. </w:t>
      </w:r>
      <w:r w:rsidR="00120835">
        <w:rPr>
          <w:rFonts w:eastAsia="Arial" w:cs="Arial"/>
          <w:color w:val="000000" w:themeColor="text1"/>
          <w:sz w:val="24"/>
          <w:szCs w:val="24"/>
          <w:lang w:val="en-US"/>
        </w:rPr>
        <w:t xml:space="preserve"> </w:t>
      </w:r>
    </w:p>
    <w:p w14:paraId="41F5FACE" w14:textId="147C32E3" w:rsidR="0056575D" w:rsidRDefault="00CB260B" w:rsidP="004F6239">
      <w:pPr>
        <w:rPr>
          <w:rFonts w:eastAsia="Arial" w:cs="Arial"/>
          <w:color w:val="000000" w:themeColor="text1"/>
          <w:sz w:val="24"/>
          <w:szCs w:val="24"/>
          <w:lang w:val="en-US"/>
        </w:rPr>
      </w:pPr>
      <w:r>
        <w:rPr>
          <w:rFonts w:eastAsia="Arial" w:cs="Arial"/>
          <w:color w:val="000000" w:themeColor="text1"/>
          <w:sz w:val="24"/>
          <w:szCs w:val="24"/>
          <w:lang w:val="en-US"/>
        </w:rPr>
        <w:t xml:space="preserve">We note that </w:t>
      </w:r>
      <w:r w:rsidR="005F7D5D">
        <w:rPr>
          <w:rFonts w:eastAsia="Arial" w:cs="Arial"/>
          <w:color w:val="000000" w:themeColor="text1"/>
          <w:sz w:val="24"/>
          <w:szCs w:val="24"/>
          <w:lang w:val="en-US"/>
        </w:rPr>
        <w:t>under the current propos</w:t>
      </w:r>
      <w:r w:rsidR="00D25782">
        <w:rPr>
          <w:rFonts w:eastAsia="Arial" w:cs="Arial"/>
          <w:color w:val="000000" w:themeColor="text1"/>
          <w:sz w:val="24"/>
          <w:szCs w:val="24"/>
          <w:lang w:val="en-US"/>
        </w:rPr>
        <w:t>al</w:t>
      </w:r>
      <w:r w:rsidR="005F7D5D">
        <w:rPr>
          <w:rFonts w:eastAsia="Arial" w:cs="Arial"/>
          <w:color w:val="000000" w:themeColor="text1"/>
          <w:sz w:val="24"/>
          <w:szCs w:val="24"/>
          <w:lang w:val="en-US"/>
        </w:rPr>
        <w:t xml:space="preserve"> </w:t>
      </w:r>
      <w:r w:rsidR="00103ECC">
        <w:rPr>
          <w:rFonts w:eastAsia="Arial" w:cs="Arial"/>
          <w:color w:val="000000" w:themeColor="text1"/>
          <w:sz w:val="24"/>
          <w:szCs w:val="24"/>
          <w:lang w:val="en-US"/>
        </w:rPr>
        <w:t xml:space="preserve">the onus is on the participant to request </w:t>
      </w:r>
      <w:r w:rsidR="00D9071B">
        <w:rPr>
          <w:rFonts w:eastAsia="Arial" w:cs="Arial"/>
          <w:color w:val="000000" w:themeColor="text1"/>
          <w:sz w:val="24"/>
          <w:szCs w:val="24"/>
          <w:lang w:val="en-US"/>
        </w:rPr>
        <w:t xml:space="preserve">the </w:t>
      </w:r>
      <w:r w:rsidR="00103ECC">
        <w:rPr>
          <w:rFonts w:eastAsia="Arial" w:cs="Arial"/>
          <w:color w:val="000000" w:themeColor="text1"/>
          <w:sz w:val="24"/>
          <w:szCs w:val="24"/>
          <w:lang w:val="en-US"/>
        </w:rPr>
        <w:t>reason for a decision.</w:t>
      </w:r>
      <w:r w:rsidR="00652566">
        <w:rPr>
          <w:rFonts w:eastAsia="Arial" w:cs="Arial"/>
          <w:color w:val="000000" w:themeColor="text1"/>
          <w:sz w:val="24"/>
          <w:szCs w:val="24"/>
          <w:lang w:val="en-US"/>
        </w:rPr>
        <w:t xml:space="preserve"> We also note that there is no corresponding requirement for </w:t>
      </w:r>
      <w:r w:rsidR="00652566">
        <w:rPr>
          <w:rFonts w:eastAsia="Arial" w:cs="Arial"/>
          <w:color w:val="000000" w:themeColor="text1"/>
          <w:sz w:val="24"/>
          <w:szCs w:val="24"/>
          <w:lang w:val="en-US"/>
        </w:rPr>
        <w:lastRenderedPageBreak/>
        <w:t xml:space="preserve">reasons to be provided </w:t>
      </w:r>
      <w:r w:rsidR="00B67449">
        <w:rPr>
          <w:rFonts w:eastAsia="Arial" w:cs="Arial"/>
          <w:color w:val="000000" w:themeColor="text1"/>
          <w:sz w:val="24"/>
          <w:szCs w:val="24"/>
          <w:lang w:val="en-US"/>
        </w:rPr>
        <w:t>for any decisions made under s100(6).</w:t>
      </w:r>
      <w:r w:rsidR="00103ECC">
        <w:rPr>
          <w:rFonts w:eastAsia="Arial" w:cs="Arial"/>
          <w:color w:val="000000" w:themeColor="text1"/>
          <w:sz w:val="24"/>
          <w:szCs w:val="24"/>
          <w:lang w:val="en-US"/>
        </w:rPr>
        <w:t xml:space="preserve"> </w:t>
      </w:r>
      <w:r w:rsidR="00052709">
        <w:rPr>
          <w:rFonts w:eastAsia="Arial" w:cs="Arial"/>
          <w:color w:val="000000" w:themeColor="text1"/>
          <w:sz w:val="24"/>
          <w:szCs w:val="24"/>
          <w:lang w:val="en-US"/>
        </w:rPr>
        <w:t>Given th</w:t>
      </w:r>
      <w:r w:rsidR="00D9071B">
        <w:rPr>
          <w:rFonts w:eastAsia="Arial" w:cs="Arial"/>
          <w:color w:val="000000" w:themeColor="text1"/>
          <w:sz w:val="24"/>
          <w:szCs w:val="24"/>
          <w:lang w:val="en-US"/>
        </w:rPr>
        <w:t>at</w:t>
      </w:r>
      <w:r w:rsidR="00052709">
        <w:rPr>
          <w:rFonts w:eastAsia="Arial" w:cs="Arial"/>
          <w:color w:val="000000" w:themeColor="text1"/>
          <w:sz w:val="24"/>
          <w:szCs w:val="24"/>
          <w:lang w:val="en-US"/>
        </w:rPr>
        <w:t xml:space="preserve"> reasons behind decision making </w:t>
      </w:r>
      <w:r w:rsidR="009F5D5D">
        <w:rPr>
          <w:rFonts w:eastAsia="Arial" w:cs="Arial"/>
          <w:color w:val="000000" w:themeColor="text1"/>
          <w:sz w:val="24"/>
          <w:szCs w:val="24"/>
          <w:lang w:val="en-US"/>
        </w:rPr>
        <w:t xml:space="preserve">inform the </w:t>
      </w:r>
      <w:r w:rsidR="00D9071B">
        <w:rPr>
          <w:rFonts w:eastAsia="Arial" w:cs="Arial"/>
          <w:color w:val="000000" w:themeColor="text1"/>
          <w:sz w:val="24"/>
          <w:szCs w:val="24"/>
          <w:lang w:val="en-US"/>
        </w:rPr>
        <w:t>review</w:t>
      </w:r>
      <w:r w:rsidR="008D028C">
        <w:rPr>
          <w:rFonts w:eastAsia="Arial" w:cs="Arial"/>
          <w:color w:val="000000" w:themeColor="text1"/>
          <w:sz w:val="24"/>
          <w:szCs w:val="24"/>
          <w:lang w:val="en-US"/>
        </w:rPr>
        <w:t xml:space="preserve"> and AAT appeals</w:t>
      </w:r>
      <w:r w:rsidR="00D9071B">
        <w:rPr>
          <w:rFonts w:eastAsia="Arial" w:cs="Arial"/>
          <w:color w:val="000000" w:themeColor="text1"/>
          <w:sz w:val="24"/>
          <w:szCs w:val="24"/>
          <w:lang w:val="en-US"/>
        </w:rPr>
        <w:t xml:space="preserve"> process, including the </w:t>
      </w:r>
      <w:r w:rsidR="009F5D5D">
        <w:rPr>
          <w:rFonts w:eastAsia="Arial" w:cs="Arial"/>
          <w:color w:val="000000" w:themeColor="text1"/>
          <w:sz w:val="24"/>
          <w:szCs w:val="24"/>
          <w:lang w:val="en-US"/>
        </w:rPr>
        <w:t xml:space="preserve">collection </w:t>
      </w:r>
      <w:r w:rsidR="00D25782">
        <w:rPr>
          <w:rFonts w:eastAsia="Arial" w:cs="Arial"/>
          <w:color w:val="000000" w:themeColor="text1"/>
          <w:sz w:val="24"/>
          <w:szCs w:val="24"/>
          <w:lang w:val="en-US"/>
        </w:rPr>
        <w:t>and</w:t>
      </w:r>
      <w:r w:rsidR="009F5D5D">
        <w:rPr>
          <w:rFonts w:eastAsia="Arial" w:cs="Arial"/>
          <w:color w:val="000000" w:themeColor="text1"/>
          <w:sz w:val="24"/>
          <w:szCs w:val="24"/>
          <w:lang w:val="en-US"/>
        </w:rPr>
        <w:t xml:space="preserve"> provision of evidence</w:t>
      </w:r>
      <w:r w:rsidR="008D028C">
        <w:rPr>
          <w:rFonts w:eastAsia="Arial" w:cs="Arial"/>
          <w:color w:val="000000" w:themeColor="text1"/>
          <w:sz w:val="24"/>
          <w:szCs w:val="24"/>
          <w:lang w:val="en-US"/>
        </w:rPr>
        <w:t>,</w:t>
      </w:r>
      <w:r w:rsidR="004D7B1D">
        <w:rPr>
          <w:rFonts w:eastAsia="Arial" w:cs="Arial"/>
          <w:color w:val="000000" w:themeColor="text1"/>
          <w:sz w:val="24"/>
          <w:szCs w:val="24"/>
          <w:lang w:val="en-US"/>
        </w:rPr>
        <w:t xml:space="preserve"> this information should be provided as a matter of course.</w:t>
      </w:r>
      <w:r w:rsidR="00BD4141">
        <w:rPr>
          <w:rFonts w:eastAsia="Arial" w:cs="Arial"/>
          <w:color w:val="000000" w:themeColor="text1"/>
          <w:sz w:val="24"/>
          <w:szCs w:val="24"/>
          <w:lang w:val="en-US"/>
        </w:rPr>
        <w:t xml:space="preserve"> </w:t>
      </w:r>
      <w:r w:rsidR="0056575D">
        <w:rPr>
          <w:rFonts w:eastAsia="Arial" w:cs="Arial"/>
          <w:color w:val="000000" w:themeColor="text1"/>
          <w:sz w:val="24"/>
          <w:szCs w:val="24"/>
          <w:lang w:val="en-US"/>
        </w:rPr>
        <w:t xml:space="preserve">Expecting an individual </w:t>
      </w:r>
      <w:r w:rsidR="00BD7F04">
        <w:rPr>
          <w:rFonts w:eastAsia="Arial" w:cs="Arial"/>
          <w:color w:val="000000" w:themeColor="text1"/>
          <w:sz w:val="24"/>
          <w:szCs w:val="24"/>
          <w:lang w:val="en-US"/>
        </w:rPr>
        <w:t xml:space="preserve">to request </w:t>
      </w:r>
      <w:r w:rsidR="006D3173">
        <w:rPr>
          <w:rFonts w:eastAsia="Arial" w:cs="Arial"/>
          <w:color w:val="000000" w:themeColor="text1"/>
          <w:sz w:val="24"/>
          <w:szCs w:val="24"/>
          <w:lang w:val="en-US"/>
        </w:rPr>
        <w:t xml:space="preserve">this information just adds </w:t>
      </w:r>
      <w:r w:rsidR="00BD4141">
        <w:rPr>
          <w:rFonts w:eastAsia="Arial" w:cs="Arial"/>
          <w:color w:val="000000" w:themeColor="text1"/>
          <w:sz w:val="24"/>
          <w:szCs w:val="24"/>
          <w:lang w:val="en-US"/>
        </w:rPr>
        <w:t>to the</w:t>
      </w:r>
      <w:r w:rsidR="006D3173">
        <w:rPr>
          <w:rFonts w:eastAsia="Arial" w:cs="Arial"/>
          <w:color w:val="000000" w:themeColor="text1"/>
          <w:sz w:val="24"/>
          <w:szCs w:val="24"/>
          <w:lang w:val="en-US"/>
        </w:rPr>
        <w:t xml:space="preserve"> layer</w:t>
      </w:r>
      <w:r w:rsidR="00BD4141">
        <w:rPr>
          <w:rFonts w:eastAsia="Arial" w:cs="Arial"/>
          <w:color w:val="000000" w:themeColor="text1"/>
          <w:sz w:val="24"/>
          <w:szCs w:val="24"/>
          <w:lang w:val="en-US"/>
        </w:rPr>
        <w:t>s</w:t>
      </w:r>
      <w:r w:rsidR="006D3173">
        <w:rPr>
          <w:rFonts w:eastAsia="Arial" w:cs="Arial"/>
          <w:color w:val="000000" w:themeColor="text1"/>
          <w:sz w:val="24"/>
          <w:szCs w:val="24"/>
          <w:lang w:val="en-US"/>
        </w:rPr>
        <w:t xml:space="preserve"> of bur</w:t>
      </w:r>
      <w:r w:rsidR="00275EEC">
        <w:rPr>
          <w:rFonts w:eastAsia="Arial" w:cs="Arial"/>
          <w:color w:val="000000" w:themeColor="text1"/>
          <w:sz w:val="24"/>
          <w:szCs w:val="24"/>
          <w:lang w:val="en-US"/>
        </w:rPr>
        <w:t>eau</w:t>
      </w:r>
      <w:r w:rsidR="006D3173">
        <w:rPr>
          <w:rFonts w:eastAsia="Arial" w:cs="Arial"/>
          <w:color w:val="000000" w:themeColor="text1"/>
          <w:sz w:val="24"/>
          <w:szCs w:val="24"/>
          <w:lang w:val="en-US"/>
        </w:rPr>
        <w:t>cracy</w:t>
      </w:r>
      <w:r w:rsidR="00BD4141">
        <w:rPr>
          <w:rFonts w:eastAsia="Arial" w:cs="Arial"/>
          <w:color w:val="000000" w:themeColor="text1"/>
          <w:sz w:val="24"/>
          <w:szCs w:val="24"/>
          <w:lang w:val="en-US"/>
        </w:rPr>
        <w:t xml:space="preserve"> and red tape which the amendments are supposed to be addressing.</w:t>
      </w:r>
    </w:p>
    <w:p w14:paraId="504B905D" w14:textId="79B23796" w:rsidR="00E13677" w:rsidRDefault="002109B4" w:rsidP="004F6239">
      <w:pPr>
        <w:rPr>
          <w:rFonts w:eastAsia="Arial" w:cs="Arial"/>
          <w:color w:val="000000" w:themeColor="text1"/>
          <w:sz w:val="24"/>
          <w:szCs w:val="24"/>
          <w:lang w:val="en-US"/>
        </w:rPr>
      </w:pPr>
      <w:r>
        <w:rPr>
          <w:rFonts w:eastAsia="Arial" w:cs="Arial"/>
          <w:color w:val="000000" w:themeColor="text1"/>
          <w:sz w:val="24"/>
          <w:szCs w:val="24"/>
          <w:lang w:val="en-US"/>
        </w:rPr>
        <w:t xml:space="preserve">The design of this </w:t>
      </w:r>
      <w:r w:rsidR="000C643F">
        <w:rPr>
          <w:rFonts w:eastAsia="Arial" w:cs="Arial"/>
          <w:color w:val="000000" w:themeColor="text1"/>
          <w:sz w:val="24"/>
          <w:szCs w:val="24"/>
          <w:lang w:val="en-US"/>
        </w:rPr>
        <w:t>proposed addition</w:t>
      </w:r>
      <w:r>
        <w:rPr>
          <w:rFonts w:eastAsia="Arial" w:cs="Arial"/>
          <w:color w:val="000000" w:themeColor="text1"/>
          <w:sz w:val="24"/>
          <w:szCs w:val="24"/>
          <w:lang w:val="en-US"/>
        </w:rPr>
        <w:t xml:space="preserve"> seems to be </w:t>
      </w:r>
      <w:r w:rsidR="00863A8E">
        <w:rPr>
          <w:rFonts w:eastAsia="Arial" w:cs="Arial"/>
          <w:color w:val="000000" w:themeColor="text1"/>
          <w:sz w:val="24"/>
          <w:szCs w:val="24"/>
          <w:lang w:val="en-US"/>
        </w:rPr>
        <w:t>akin to</w:t>
      </w:r>
      <w:r>
        <w:rPr>
          <w:rFonts w:eastAsia="Arial" w:cs="Arial"/>
          <w:color w:val="000000" w:themeColor="text1"/>
          <w:sz w:val="24"/>
          <w:szCs w:val="24"/>
          <w:lang w:val="en-US"/>
        </w:rPr>
        <w:t xml:space="preserve"> </w:t>
      </w:r>
      <w:r w:rsidR="005114B5">
        <w:rPr>
          <w:rFonts w:eastAsia="Arial" w:cs="Arial"/>
          <w:color w:val="000000" w:themeColor="text1"/>
          <w:sz w:val="24"/>
          <w:szCs w:val="24"/>
          <w:lang w:val="en-US"/>
        </w:rPr>
        <w:t>the</w:t>
      </w:r>
      <w:r w:rsidR="000C643F">
        <w:rPr>
          <w:rFonts w:eastAsia="Arial" w:cs="Arial"/>
          <w:color w:val="000000" w:themeColor="text1"/>
          <w:sz w:val="24"/>
          <w:szCs w:val="24"/>
          <w:lang w:val="en-US"/>
        </w:rPr>
        <w:t xml:space="preserve"> current</w:t>
      </w:r>
      <w:r w:rsidR="005114B5">
        <w:rPr>
          <w:rFonts w:eastAsia="Arial" w:cs="Arial"/>
          <w:color w:val="000000" w:themeColor="text1"/>
          <w:sz w:val="24"/>
          <w:szCs w:val="24"/>
          <w:lang w:val="en-US"/>
        </w:rPr>
        <w:t xml:space="preserve"> Centrelink</w:t>
      </w:r>
      <w:r w:rsidR="000C643F">
        <w:rPr>
          <w:rFonts w:eastAsia="Arial" w:cs="Arial"/>
          <w:color w:val="000000" w:themeColor="text1"/>
          <w:sz w:val="24"/>
          <w:szCs w:val="24"/>
          <w:lang w:val="en-US"/>
        </w:rPr>
        <w:t xml:space="preserve"> process</w:t>
      </w:r>
      <w:r>
        <w:rPr>
          <w:rFonts w:eastAsia="Arial" w:cs="Arial"/>
          <w:color w:val="000000" w:themeColor="text1"/>
          <w:sz w:val="24"/>
          <w:szCs w:val="24"/>
          <w:lang w:val="en-US"/>
        </w:rPr>
        <w:t xml:space="preserve">. </w:t>
      </w:r>
      <w:r w:rsidR="00863A8E">
        <w:rPr>
          <w:rFonts w:eastAsia="Arial" w:cs="Arial"/>
          <w:color w:val="000000" w:themeColor="text1"/>
          <w:sz w:val="24"/>
          <w:szCs w:val="24"/>
          <w:lang w:val="en-US"/>
        </w:rPr>
        <w:t>People who have their Disability Support Pension</w:t>
      </w:r>
      <w:r w:rsidR="00506345">
        <w:rPr>
          <w:rFonts w:eastAsia="Arial" w:cs="Arial"/>
          <w:color w:val="000000" w:themeColor="text1"/>
          <w:sz w:val="24"/>
          <w:szCs w:val="24"/>
          <w:lang w:val="en-US"/>
        </w:rPr>
        <w:t xml:space="preserve"> (DSP)</w:t>
      </w:r>
      <w:r w:rsidR="00863A8E">
        <w:rPr>
          <w:rFonts w:eastAsia="Arial" w:cs="Arial"/>
          <w:color w:val="000000" w:themeColor="text1"/>
          <w:sz w:val="24"/>
          <w:szCs w:val="24"/>
          <w:lang w:val="en-US"/>
        </w:rPr>
        <w:t xml:space="preserve"> </w:t>
      </w:r>
      <w:r w:rsidR="00FE644B">
        <w:rPr>
          <w:rFonts w:eastAsia="Arial" w:cs="Arial"/>
          <w:color w:val="000000" w:themeColor="text1"/>
          <w:sz w:val="24"/>
          <w:szCs w:val="24"/>
          <w:lang w:val="en-US"/>
        </w:rPr>
        <w:t>a</w:t>
      </w:r>
      <w:r w:rsidR="00863A8E">
        <w:rPr>
          <w:rFonts w:eastAsia="Arial" w:cs="Arial"/>
          <w:color w:val="000000" w:themeColor="text1"/>
          <w:sz w:val="24"/>
          <w:szCs w:val="24"/>
          <w:lang w:val="en-US"/>
        </w:rPr>
        <w:t xml:space="preserve">pplication declined are not provided with a reason for the </w:t>
      </w:r>
      <w:r w:rsidR="00270CEB">
        <w:rPr>
          <w:rFonts w:eastAsia="Arial" w:cs="Arial"/>
          <w:color w:val="000000" w:themeColor="text1"/>
          <w:sz w:val="24"/>
          <w:szCs w:val="24"/>
          <w:lang w:val="en-US"/>
        </w:rPr>
        <w:t>decision and</w:t>
      </w:r>
      <w:r w:rsidR="00E677EE">
        <w:rPr>
          <w:rFonts w:eastAsia="Arial" w:cs="Arial"/>
          <w:color w:val="000000" w:themeColor="text1"/>
          <w:sz w:val="24"/>
          <w:szCs w:val="24"/>
          <w:lang w:val="en-US"/>
        </w:rPr>
        <w:t xml:space="preserve"> </w:t>
      </w:r>
      <w:r w:rsidR="00270CEB">
        <w:rPr>
          <w:rFonts w:eastAsia="Arial" w:cs="Arial"/>
          <w:color w:val="000000" w:themeColor="text1"/>
          <w:sz w:val="24"/>
          <w:szCs w:val="24"/>
          <w:lang w:val="en-US"/>
        </w:rPr>
        <w:t>must instead officially request one</w:t>
      </w:r>
      <w:r w:rsidR="00E677EE">
        <w:rPr>
          <w:rFonts w:eastAsia="Arial" w:cs="Arial"/>
          <w:color w:val="000000" w:themeColor="text1"/>
          <w:sz w:val="24"/>
          <w:szCs w:val="24"/>
          <w:lang w:val="en-US"/>
        </w:rPr>
        <w:t xml:space="preserve">. </w:t>
      </w:r>
      <w:r>
        <w:rPr>
          <w:rFonts w:eastAsia="Arial" w:cs="Arial"/>
          <w:color w:val="000000" w:themeColor="text1"/>
          <w:sz w:val="24"/>
          <w:szCs w:val="24"/>
          <w:lang w:val="en-US"/>
        </w:rPr>
        <w:t xml:space="preserve"> </w:t>
      </w:r>
      <w:r w:rsidR="00750B2A">
        <w:rPr>
          <w:rFonts w:eastAsia="Arial" w:cs="Arial"/>
          <w:color w:val="000000" w:themeColor="text1"/>
          <w:sz w:val="24"/>
          <w:szCs w:val="24"/>
          <w:lang w:val="en-US"/>
        </w:rPr>
        <w:t xml:space="preserve">Based on our experience </w:t>
      </w:r>
      <w:r w:rsidR="00270CEB">
        <w:rPr>
          <w:rFonts w:eastAsia="Arial" w:cs="Arial"/>
          <w:color w:val="000000" w:themeColor="text1"/>
          <w:sz w:val="24"/>
          <w:szCs w:val="24"/>
          <w:lang w:val="en-US"/>
        </w:rPr>
        <w:t xml:space="preserve">supporting people to navigate </w:t>
      </w:r>
      <w:r w:rsidR="00FE644B">
        <w:rPr>
          <w:rFonts w:eastAsia="Arial" w:cs="Arial"/>
          <w:color w:val="000000" w:themeColor="text1"/>
          <w:sz w:val="24"/>
          <w:szCs w:val="24"/>
          <w:lang w:val="en-US"/>
        </w:rPr>
        <w:t>the DSP</w:t>
      </w:r>
      <w:r w:rsidR="00270CEB">
        <w:rPr>
          <w:rFonts w:eastAsia="Arial" w:cs="Arial"/>
          <w:color w:val="000000" w:themeColor="text1"/>
          <w:sz w:val="24"/>
          <w:szCs w:val="24"/>
          <w:lang w:val="en-US"/>
        </w:rPr>
        <w:t xml:space="preserve"> system,</w:t>
      </w:r>
      <w:r w:rsidR="00750B2A">
        <w:rPr>
          <w:rFonts w:eastAsia="Arial" w:cs="Arial"/>
          <w:color w:val="000000" w:themeColor="text1"/>
          <w:sz w:val="24"/>
          <w:szCs w:val="24"/>
          <w:lang w:val="en-US"/>
        </w:rPr>
        <w:t xml:space="preserve"> v</w:t>
      </w:r>
      <w:r w:rsidR="001A73D0">
        <w:rPr>
          <w:rFonts w:eastAsia="Arial" w:cs="Arial"/>
          <w:color w:val="000000" w:themeColor="text1"/>
          <w:sz w:val="24"/>
          <w:szCs w:val="24"/>
          <w:lang w:val="en-US"/>
        </w:rPr>
        <w:t>ulnerable people</w:t>
      </w:r>
      <w:r w:rsidR="00390441">
        <w:rPr>
          <w:rFonts w:eastAsia="Arial" w:cs="Arial"/>
          <w:color w:val="000000" w:themeColor="text1"/>
          <w:sz w:val="24"/>
          <w:szCs w:val="24"/>
          <w:lang w:val="en-US"/>
        </w:rPr>
        <w:t xml:space="preserve"> will ultimately be excluded from access</w:t>
      </w:r>
      <w:r w:rsidR="009941BA">
        <w:rPr>
          <w:rFonts w:eastAsia="Arial" w:cs="Arial"/>
          <w:color w:val="000000" w:themeColor="text1"/>
          <w:sz w:val="24"/>
          <w:szCs w:val="24"/>
          <w:lang w:val="en-US"/>
        </w:rPr>
        <w:t>ing</w:t>
      </w:r>
      <w:r w:rsidR="00390441">
        <w:rPr>
          <w:rFonts w:eastAsia="Arial" w:cs="Arial"/>
          <w:color w:val="000000" w:themeColor="text1"/>
          <w:sz w:val="24"/>
          <w:szCs w:val="24"/>
          <w:lang w:val="en-US"/>
        </w:rPr>
        <w:t xml:space="preserve"> this information.</w:t>
      </w:r>
      <w:r w:rsidR="00FE644B">
        <w:rPr>
          <w:rFonts w:eastAsia="Arial" w:cs="Arial"/>
          <w:color w:val="000000" w:themeColor="text1"/>
          <w:sz w:val="24"/>
          <w:szCs w:val="24"/>
          <w:lang w:val="en-US"/>
        </w:rPr>
        <w:t xml:space="preserve"> This includes those who may not have access, supports or capacity to make these kinds of requests.</w:t>
      </w:r>
    </w:p>
    <w:p w14:paraId="450B5D66" w14:textId="0D9F86F3" w:rsidR="00591443" w:rsidRDefault="00260494" w:rsidP="004F6239">
      <w:pPr>
        <w:rPr>
          <w:rFonts w:eastAsia="Arial" w:cs="Arial"/>
          <w:color w:val="000000" w:themeColor="text1"/>
          <w:sz w:val="24"/>
          <w:szCs w:val="24"/>
          <w:lang w:val="en-US"/>
        </w:rPr>
      </w:pPr>
      <w:r>
        <w:rPr>
          <w:rFonts w:eastAsia="Arial" w:cs="Arial"/>
          <w:color w:val="000000" w:themeColor="text1"/>
          <w:sz w:val="24"/>
          <w:szCs w:val="24"/>
          <w:lang w:val="en-US"/>
        </w:rPr>
        <w:t xml:space="preserve">Reasons for decisions should already be recorded by NDIA </w:t>
      </w:r>
      <w:r w:rsidR="005241D2">
        <w:rPr>
          <w:rFonts w:eastAsia="Arial" w:cs="Arial"/>
          <w:color w:val="000000" w:themeColor="text1"/>
          <w:sz w:val="24"/>
          <w:szCs w:val="24"/>
          <w:lang w:val="en-US"/>
        </w:rPr>
        <w:t>to</w:t>
      </w:r>
      <w:r>
        <w:rPr>
          <w:rFonts w:eastAsia="Arial" w:cs="Arial"/>
          <w:color w:val="000000" w:themeColor="text1"/>
          <w:sz w:val="24"/>
          <w:szCs w:val="24"/>
          <w:lang w:val="en-US"/>
        </w:rPr>
        <w:t xml:space="preserve"> ensure consistency, accountability and to enable review of decisions. </w:t>
      </w:r>
      <w:r w:rsidR="005241D2">
        <w:rPr>
          <w:rFonts w:eastAsia="Arial" w:cs="Arial"/>
          <w:color w:val="000000" w:themeColor="text1"/>
          <w:sz w:val="24"/>
          <w:szCs w:val="24"/>
          <w:lang w:val="en-US"/>
        </w:rPr>
        <w:t>We do not expect it would be too much additional effort to provide a reason for decision to an individual</w:t>
      </w:r>
      <w:r w:rsidR="008447B2">
        <w:rPr>
          <w:rFonts w:eastAsia="Arial" w:cs="Arial"/>
          <w:color w:val="000000" w:themeColor="text1"/>
          <w:sz w:val="24"/>
          <w:szCs w:val="24"/>
          <w:lang w:val="en-US"/>
        </w:rPr>
        <w:t xml:space="preserve"> as part of standard, everyday processes</w:t>
      </w:r>
      <w:r w:rsidR="005241D2">
        <w:rPr>
          <w:rFonts w:eastAsia="Arial" w:cs="Arial"/>
          <w:color w:val="000000" w:themeColor="text1"/>
          <w:sz w:val="24"/>
          <w:szCs w:val="24"/>
          <w:lang w:val="en-US"/>
        </w:rPr>
        <w:t>.</w:t>
      </w:r>
    </w:p>
    <w:p w14:paraId="74D60634" w14:textId="1D029CF8" w:rsidR="00506345" w:rsidRDefault="00506345" w:rsidP="004F6239">
      <w:pPr>
        <w:rPr>
          <w:rFonts w:eastAsia="Arial" w:cs="Arial"/>
          <w:b/>
          <w:bCs/>
          <w:color w:val="000000" w:themeColor="text1"/>
          <w:sz w:val="24"/>
          <w:szCs w:val="24"/>
          <w:lang w:val="en-US"/>
        </w:rPr>
      </w:pPr>
      <w:r w:rsidRPr="008447B2">
        <w:rPr>
          <w:rFonts w:eastAsia="Arial" w:cs="Arial"/>
          <w:b/>
          <w:bCs/>
          <w:color w:val="000000" w:themeColor="text1"/>
          <w:sz w:val="24"/>
          <w:szCs w:val="24"/>
          <w:lang w:val="en-US"/>
        </w:rPr>
        <w:t>Recommendation</w:t>
      </w:r>
      <w:r w:rsidR="000A2EF3">
        <w:rPr>
          <w:rFonts w:eastAsia="Arial" w:cs="Arial"/>
          <w:b/>
          <w:bCs/>
          <w:color w:val="000000" w:themeColor="text1"/>
          <w:sz w:val="24"/>
          <w:szCs w:val="24"/>
          <w:lang w:val="en-US"/>
        </w:rPr>
        <w:t xml:space="preserve"> 7</w:t>
      </w:r>
    </w:p>
    <w:p w14:paraId="37EAE362" w14:textId="159D1BA7" w:rsidR="008447B2" w:rsidRPr="008447B2" w:rsidRDefault="00E7275B" w:rsidP="004F6239">
      <w:pPr>
        <w:rPr>
          <w:rFonts w:eastAsia="Arial" w:cs="Arial"/>
          <w:i/>
          <w:iCs/>
          <w:color w:val="000000" w:themeColor="text1"/>
          <w:sz w:val="24"/>
          <w:szCs w:val="24"/>
          <w:lang w:val="en-US"/>
        </w:rPr>
      </w:pPr>
      <w:r>
        <w:rPr>
          <w:rFonts w:eastAsia="Arial" w:cs="Arial"/>
          <w:i/>
          <w:iCs/>
          <w:color w:val="000000" w:themeColor="text1"/>
          <w:sz w:val="24"/>
          <w:szCs w:val="24"/>
          <w:lang w:val="en-US"/>
        </w:rPr>
        <w:t>The propos</w:t>
      </w:r>
      <w:r w:rsidR="00917181">
        <w:rPr>
          <w:rFonts w:eastAsia="Arial" w:cs="Arial"/>
          <w:i/>
          <w:iCs/>
          <w:color w:val="000000" w:themeColor="text1"/>
          <w:sz w:val="24"/>
          <w:szCs w:val="24"/>
          <w:lang w:val="en-US"/>
        </w:rPr>
        <w:t>ed amendment</w:t>
      </w:r>
      <w:r>
        <w:rPr>
          <w:rFonts w:eastAsia="Arial" w:cs="Arial"/>
          <w:i/>
          <w:iCs/>
          <w:color w:val="000000" w:themeColor="text1"/>
          <w:sz w:val="24"/>
          <w:szCs w:val="24"/>
          <w:lang w:val="en-US"/>
        </w:rPr>
        <w:t xml:space="preserve"> be revised </w:t>
      </w:r>
      <w:r w:rsidR="00E2026D">
        <w:rPr>
          <w:rFonts w:eastAsia="Arial" w:cs="Arial"/>
          <w:i/>
          <w:iCs/>
          <w:color w:val="000000" w:themeColor="text1"/>
          <w:sz w:val="24"/>
          <w:szCs w:val="24"/>
          <w:lang w:val="en-US"/>
        </w:rPr>
        <w:t>to require</w:t>
      </w:r>
      <w:r>
        <w:rPr>
          <w:rFonts w:eastAsia="Arial" w:cs="Arial"/>
          <w:i/>
          <w:iCs/>
          <w:color w:val="000000" w:themeColor="text1"/>
          <w:sz w:val="24"/>
          <w:szCs w:val="24"/>
          <w:lang w:val="en-US"/>
        </w:rPr>
        <w:t xml:space="preserve"> that </w:t>
      </w:r>
      <w:r w:rsidR="00E2026D">
        <w:rPr>
          <w:rFonts w:eastAsia="Arial" w:cs="Arial"/>
          <w:i/>
          <w:iCs/>
          <w:color w:val="000000" w:themeColor="text1"/>
          <w:sz w:val="24"/>
          <w:szCs w:val="24"/>
          <w:lang w:val="en-US"/>
        </w:rPr>
        <w:t>all reviewable decisions</w:t>
      </w:r>
      <w:r w:rsidR="003D205C">
        <w:rPr>
          <w:rFonts w:eastAsia="Arial" w:cs="Arial"/>
          <w:i/>
          <w:iCs/>
          <w:color w:val="000000" w:themeColor="text1"/>
          <w:sz w:val="24"/>
          <w:szCs w:val="24"/>
          <w:lang w:val="en-US"/>
        </w:rPr>
        <w:t>, and decision made under S100(6)</w:t>
      </w:r>
      <w:r w:rsidR="00CB0233">
        <w:rPr>
          <w:rFonts w:eastAsia="Arial" w:cs="Arial"/>
          <w:i/>
          <w:iCs/>
          <w:color w:val="000000" w:themeColor="text1"/>
          <w:sz w:val="24"/>
          <w:szCs w:val="24"/>
          <w:lang w:val="en-US"/>
        </w:rPr>
        <w:t>,</w:t>
      </w:r>
      <w:r w:rsidR="00E2026D">
        <w:rPr>
          <w:rFonts w:eastAsia="Arial" w:cs="Arial"/>
          <w:i/>
          <w:iCs/>
          <w:color w:val="000000" w:themeColor="text1"/>
          <w:sz w:val="24"/>
          <w:szCs w:val="24"/>
          <w:lang w:val="en-US"/>
        </w:rPr>
        <w:t xml:space="preserve"> must be accompanied by a statement outlining the reason for a decision.</w:t>
      </w:r>
    </w:p>
    <w:p w14:paraId="737327C8" w14:textId="77777777" w:rsidR="002E634B" w:rsidRDefault="002E634B" w:rsidP="00247303">
      <w:pPr>
        <w:rPr>
          <w:sz w:val="24"/>
          <w:szCs w:val="24"/>
          <w:u w:val="single"/>
          <w:lang w:val="en-US"/>
        </w:rPr>
      </w:pPr>
    </w:p>
    <w:p w14:paraId="40914BB7" w14:textId="2C898264" w:rsidR="00994C2F" w:rsidRPr="002850AF" w:rsidRDefault="00E35A15" w:rsidP="00247303">
      <w:pPr>
        <w:rPr>
          <w:sz w:val="24"/>
          <w:szCs w:val="20"/>
          <w:u w:val="single"/>
          <w:lang w:val="en-US"/>
        </w:rPr>
      </w:pPr>
      <w:r>
        <w:rPr>
          <w:sz w:val="24"/>
          <w:szCs w:val="24"/>
          <w:u w:val="single"/>
          <w:lang w:val="en-US"/>
        </w:rPr>
        <w:t>Becoming a Participant</w:t>
      </w:r>
    </w:p>
    <w:p w14:paraId="794F3E7F" w14:textId="5653CDF4" w:rsidR="008526FC" w:rsidRDefault="005F7E1D" w:rsidP="00236F1F">
      <w:pPr>
        <w:rPr>
          <w:rFonts w:eastAsia="Arial" w:cs="Arial"/>
          <w:sz w:val="24"/>
          <w:szCs w:val="24"/>
          <w:lang w:val="en-US"/>
        </w:rPr>
      </w:pPr>
      <w:r>
        <w:rPr>
          <w:rFonts w:eastAsia="Arial" w:cs="Arial"/>
          <w:sz w:val="24"/>
          <w:szCs w:val="24"/>
          <w:lang w:val="en-US"/>
        </w:rPr>
        <w:t xml:space="preserve">We are concerned with </w:t>
      </w:r>
      <w:r w:rsidR="00236F1F">
        <w:rPr>
          <w:rFonts w:eastAsia="Arial" w:cs="Arial"/>
          <w:sz w:val="24"/>
          <w:szCs w:val="24"/>
          <w:lang w:val="en-US"/>
        </w:rPr>
        <w:t xml:space="preserve">several of </w:t>
      </w:r>
      <w:r>
        <w:rPr>
          <w:rFonts w:eastAsia="Arial" w:cs="Arial"/>
          <w:sz w:val="24"/>
          <w:szCs w:val="24"/>
          <w:lang w:val="en-US"/>
        </w:rPr>
        <w:t>the terminolog</w:t>
      </w:r>
      <w:r w:rsidR="00236F1F">
        <w:rPr>
          <w:rFonts w:eastAsia="Arial" w:cs="Arial"/>
          <w:sz w:val="24"/>
          <w:szCs w:val="24"/>
          <w:lang w:val="en-US"/>
        </w:rPr>
        <w:t>ies</w:t>
      </w:r>
      <w:r>
        <w:rPr>
          <w:rFonts w:eastAsia="Arial" w:cs="Arial"/>
          <w:sz w:val="24"/>
          <w:szCs w:val="24"/>
          <w:lang w:val="en-US"/>
        </w:rPr>
        <w:t xml:space="preserve"> used in the proposed </w:t>
      </w:r>
      <w:r w:rsidR="00236F1F" w:rsidRPr="00236F1F">
        <w:rPr>
          <w:rFonts w:eastAsia="Arial" w:cs="Arial"/>
          <w:sz w:val="24"/>
          <w:szCs w:val="24"/>
          <w:lang w:val="en-US"/>
        </w:rPr>
        <w:t>National Disability Insurance Scheme (Becoming a Participant) Rules 2021</w:t>
      </w:r>
      <w:r w:rsidR="00236F1F">
        <w:rPr>
          <w:rFonts w:eastAsia="Arial" w:cs="Arial"/>
          <w:sz w:val="24"/>
          <w:szCs w:val="24"/>
          <w:lang w:val="en-US"/>
        </w:rPr>
        <w:t xml:space="preserve">. </w:t>
      </w:r>
      <w:r w:rsidR="004D7140">
        <w:rPr>
          <w:rFonts w:eastAsia="Arial" w:cs="Arial"/>
          <w:sz w:val="24"/>
          <w:szCs w:val="24"/>
          <w:lang w:val="en-US"/>
        </w:rPr>
        <w:t xml:space="preserve">There is a lack of </w:t>
      </w:r>
      <w:r w:rsidR="00877BF7">
        <w:rPr>
          <w:rFonts w:eastAsia="Arial" w:cs="Arial"/>
          <w:sz w:val="24"/>
          <w:szCs w:val="24"/>
          <w:lang w:val="en-US"/>
        </w:rPr>
        <w:t>definition for several of the terms in the new requirements including:</w:t>
      </w:r>
    </w:p>
    <w:p w14:paraId="6810DDB5" w14:textId="30FA84AE" w:rsidR="00877BF7" w:rsidRDefault="196CF921" w:rsidP="00877BF7">
      <w:pPr>
        <w:pStyle w:val="ListParagraph"/>
        <w:numPr>
          <w:ilvl w:val="0"/>
          <w:numId w:val="16"/>
        </w:numPr>
        <w:rPr>
          <w:rFonts w:eastAsia="Arial" w:cs="Arial"/>
          <w:sz w:val="24"/>
          <w:szCs w:val="24"/>
          <w:lang w:val="en-US"/>
        </w:rPr>
      </w:pPr>
      <w:r w:rsidRPr="5C830F44">
        <w:rPr>
          <w:rFonts w:eastAsia="Arial" w:cs="Arial"/>
          <w:sz w:val="24"/>
          <w:szCs w:val="24"/>
          <w:lang w:val="en-US"/>
        </w:rPr>
        <w:t>“Appropriate</w:t>
      </w:r>
      <w:r w:rsidR="43BBE192" w:rsidRPr="5C830F44">
        <w:rPr>
          <w:rFonts w:eastAsia="Arial" w:cs="Arial"/>
          <w:sz w:val="24"/>
          <w:szCs w:val="24"/>
          <w:lang w:val="en-US"/>
        </w:rPr>
        <w:t xml:space="preserve"> treatment</w:t>
      </w:r>
      <w:r w:rsidR="007C17E7" w:rsidRPr="5C830F44">
        <w:rPr>
          <w:rFonts w:eastAsia="Arial" w:cs="Arial"/>
          <w:sz w:val="24"/>
          <w:szCs w:val="24"/>
          <w:lang w:val="en-US"/>
        </w:rPr>
        <w:t>”</w:t>
      </w:r>
      <w:r w:rsidR="007C17E7">
        <w:rPr>
          <w:rFonts w:eastAsia="Arial" w:cs="Arial"/>
          <w:sz w:val="24"/>
          <w:szCs w:val="24"/>
          <w:lang w:val="en-US"/>
        </w:rPr>
        <w:t>.</w:t>
      </w:r>
    </w:p>
    <w:p w14:paraId="2FCD73DA" w14:textId="3763A018" w:rsidR="0031465D" w:rsidRDefault="6B64F472" w:rsidP="00877BF7">
      <w:pPr>
        <w:pStyle w:val="ListParagraph"/>
        <w:numPr>
          <w:ilvl w:val="0"/>
          <w:numId w:val="16"/>
        </w:numPr>
        <w:rPr>
          <w:rFonts w:eastAsia="Arial" w:cs="Arial"/>
          <w:sz w:val="24"/>
          <w:szCs w:val="24"/>
          <w:lang w:val="en-US"/>
        </w:rPr>
      </w:pPr>
      <w:r w:rsidRPr="5C830F44">
        <w:rPr>
          <w:rFonts w:eastAsia="Arial" w:cs="Arial"/>
          <w:sz w:val="24"/>
          <w:szCs w:val="24"/>
          <w:lang w:val="en-US"/>
        </w:rPr>
        <w:t>“</w:t>
      </w:r>
      <w:r w:rsidR="57FF2F3C" w:rsidRPr="5C830F44">
        <w:rPr>
          <w:rFonts w:eastAsia="Arial" w:cs="Arial"/>
          <w:sz w:val="24"/>
          <w:szCs w:val="24"/>
          <w:lang w:val="en-US"/>
        </w:rPr>
        <w:t>M</w:t>
      </w:r>
      <w:r w:rsidRPr="5C830F44">
        <w:rPr>
          <w:rFonts w:eastAsia="Arial" w:cs="Arial"/>
          <w:sz w:val="24"/>
          <w:szCs w:val="24"/>
          <w:lang w:val="en-US"/>
        </w:rPr>
        <w:t xml:space="preserve">anaging” </w:t>
      </w:r>
      <w:r w:rsidR="007C17E7" w:rsidRPr="5C830F44">
        <w:rPr>
          <w:rFonts w:eastAsia="Arial" w:cs="Arial"/>
          <w:sz w:val="24"/>
          <w:szCs w:val="24"/>
          <w:lang w:val="en-US"/>
        </w:rPr>
        <w:t>conditions</w:t>
      </w:r>
      <w:r w:rsidR="007C17E7">
        <w:rPr>
          <w:rFonts w:eastAsia="Arial" w:cs="Arial"/>
          <w:sz w:val="24"/>
          <w:szCs w:val="24"/>
          <w:lang w:val="en-US"/>
        </w:rPr>
        <w:t>.</w:t>
      </w:r>
    </w:p>
    <w:p w14:paraId="18665095" w14:textId="51F870A7" w:rsidR="002A3042" w:rsidRDefault="196CF921" w:rsidP="00877BF7">
      <w:pPr>
        <w:pStyle w:val="ListParagraph"/>
        <w:numPr>
          <w:ilvl w:val="0"/>
          <w:numId w:val="16"/>
        </w:numPr>
        <w:rPr>
          <w:rFonts w:eastAsia="Arial" w:cs="Arial"/>
          <w:sz w:val="24"/>
          <w:szCs w:val="24"/>
          <w:lang w:val="en-US"/>
        </w:rPr>
      </w:pPr>
      <w:r w:rsidRPr="5C830F44">
        <w:rPr>
          <w:rFonts w:eastAsia="Arial" w:cs="Arial"/>
          <w:sz w:val="24"/>
          <w:szCs w:val="24"/>
          <w:lang w:val="en-US"/>
        </w:rPr>
        <w:t>“Substantial improvement”</w:t>
      </w:r>
      <w:r w:rsidR="004375C8">
        <w:rPr>
          <w:rFonts w:eastAsia="Arial" w:cs="Arial"/>
          <w:sz w:val="24"/>
          <w:szCs w:val="24"/>
          <w:lang w:val="en-US"/>
        </w:rPr>
        <w:t>.</w:t>
      </w:r>
    </w:p>
    <w:p w14:paraId="701CDDD6" w14:textId="430691B5" w:rsidR="009F3759" w:rsidRDefault="57FF2F3C" w:rsidP="00877BF7">
      <w:pPr>
        <w:pStyle w:val="ListParagraph"/>
        <w:numPr>
          <w:ilvl w:val="0"/>
          <w:numId w:val="16"/>
        </w:numPr>
        <w:rPr>
          <w:rFonts w:eastAsia="Arial" w:cs="Arial"/>
          <w:sz w:val="24"/>
          <w:szCs w:val="24"/>
          <w:lang w:val="en-US"/>
        </w:rPr>
      </w:pPr>
      <w:r w:rsidRPr="5C830F44">
        <w:rPr>
          <w:rFonts w:eastAsia="Arial" w:cs="Arial"/>
          <w:sz w:val="24"/>
          <w:szCs w:val="24"/>
          <w:lang w:val="en-US"/>
        </w:rPr>
        <w:t>Whether appropriate treatment is “available”</w:t>
      </w:r>
      <w:r w:rsidR="004375C8">
        <w:rPr>
          <w:rFonts w:eastAsia="Arial" w:cs="Arial"/>
          <w:sz w:val="24"/>
          <w:szCs w:val="24"/>
          <w:lang w:val="en-US"/>
        </w:rPr>
        <w:t>.</w:t>
      </w:r>
    </w:p>
    <w:p w14:paraId="055FE6A7" w14:textId="6E109AD4" w:rsidR="005209E6" w:rsidRPr="00877BF7" w:rsidRDefault="3F7370AF" w:rsidP="00877BF7">
      <w:pPr>
        <w:pStyle w:val="ListParagraph"/>
        <w:numPr>
          <w:ilvl w:val="0"/>
          <w:numId w:val="16"/>
        </w:numPr>
        <w:rPr>
          <w:rFonts w:eastAsia="Arial" w:cs="Arial"/>
          <w:sz w:val="24"/>
          <w:szCs w:val="24"/>
          <w:lang w:val="en-US"/>
        </w:rPr>
      </w:pPr>
      <w:r w:rsidRPr="5C830F44">
        <w:rPr>
          <w:rFonts w:eastAsia="Arial" w:cs="Arial"/>
          <w:sz w:val="24"/>
          <w:szCs w:val="24"/>
          <w:lang w:val="en-US"/>
        </w:rPr>
        <w:t>“</w:t>
      </w:r>
      <w:proofErr w:type="gramStart"/>
      <w:r w:rsidRPr="5C830F44">
        <w:rPr>
          <w:rFonts w:eastAsia="Arial" w:cs="Arial"/>
          <w:sz w:val="24"/>
          <w:szCs w:val="24"/>
          <w:lang w:val="en-US"/>
        </w:rPr>
        <w:t>other</w:t>
      </w:r>
      <w:proofErr w:type="gramEnd"/>
      <w:r w:rsidRPr="5C830F44">
        <w:rPr>
          <w:rFonts w:eastAsia="Arial" w:cs="Arial"/>
          <w:sz w:val="24"/>
          <w:szCs w:val="24"/>
          <w:lang w:val="en-US"/>
        </w:rPr>
        <w:t xml:space="preserve"> treatment”</w:t>
      </w:r>
      <w:r w:rsidR="004375C8">
        <w:rPr>
          <w:rFonts w:eastAsia="Arial" w:cs="Arial"/>
          <w:sz w:val="24"/>
          <w:szCs w:val="24"/>
          <w:lang w:val="en-US"/>
        </w:rPr>
        <w:t>.</w:t>
      </w:r>
      <w:r w:rsidRPr="5C830F44">
        <w:rPr>
          <w:rFonts w:eastAsia="Arial" w:cs="Arial"/>
          <w:sz w:val="24"/>
          <w:szCs w:val="24"/>
          <w:lang w:val="en-US"/>
        </w:rPr>
        <w:t xml:space="preserve"> </w:t>
      </w:r>
    </w:p>
    <w:p w14:paraId="2E1E0A28" w14:textId="66CB8A8A" w:rsidR="007C206E" w:rsidRDefault="00652A6F" w:rsidP="00247303">
      <w:pPr>
        <w:rPr>
          <w:rFonts w:eastAsia="Arial" w:cs="Arial"/>
          <w:sz w:val="24"/>
          <w:szCs w:val="24"/>
          <w:lang w:val="en-US"/>
        </w:rPr>
      </w:pPr>
      <w:r>
        <w:rPr>
          <w:rFonts w:eastAsia="Arial" w:cs="Arial"/>
          <w:sz w:val="24"/>
          <w:szCs w:val="24"/>
          <w:lang w:val="en-US"/>
        </w:rPr>
        <w:lastRenderedPageBreak/>
        <w:t>Without definition or guidelines on how to interpret these terms they are open to subjective interpretation</w:t>
      </w:r>
      <w:r w:rsidR="00AD6A86">
        <w:rPr>
          <w:rFonts w:eastAsia="Arial" w:cs="Arial"/>
          <w:sz w:val="24"/>
          <w:szCs w:val="24"/>
          <w:lang w:val="en-US"/>
        </w:rPr>
        <w:t xml:space="preserve"> by the CEO, or </w:t>
      </w:r>
      <w:r w:rsidR="007C206E">
        <w:rPr>
          <w:rFonts w:eastAsia="Arial" w:cs="Arial"/>
          <w:sz w:val="24"/>
          <w:szCs w:val="24"/>
          <w:lang w:val="en-US"/>
        </w:rPr>
        <w:t xml:space="preserve">their </w:t>
      </w:r>
      <w:r w:rsidR="00AD6A86">
        <w:rPr>
          <w:rFonts w:eastAsia="Arial" w:cs="Arial"/>
          <w:sz w:val="24"/>
          <w:szCs w:val="24"/>
          <w:lang w:val="en-US"/>
        </w:rPr>
        <w:t>delegate. Not only will this result in inconsistency of decision making</w:t>
      </w:r>
      <w:r w:rsidR="004375C8">
        <w:rPr>
          <w:rFonts w:eastAsia="Arial" w:cs="Arial"/>
          <w:sz w:val="24"/>
          <w:szCs w:val="24"/>
          <w:lang w:val="en-US"/>
        </w:rPr>
        <w:t>,</w:t>
      </w:r>
      <w:r w:rsidR="00AD6A86">
        <w:rPr>
          <w:rFonts w:eastAsia="Arial" w:cs="Arial"/>
          <w:sz w:val="24"/>
          <w:szCs w:val="24"/>
          <w:lang w:val="en-US"/>
        </w:rPr>
        <w:t xml:space="preserve"> </w:t>
      </w:r>
      <w:r w:rsidR="009D4C99">
        <w:rPr>
          <w:rFonts w:eastAsia="Arial" w:cs="Arial"/>
          <w:sz w:val="24"/>
          <w:szCs w:val="24"/>
          <w:lang w:val="en-US"/>
        </w:rPr>
        <w:t>but we are also</w:t>
      </w:r>
      <w:r w:rsidR="00AD6A86">
        <w:rPr>
          <w:rFonts w:eastAsia="Arial" w:cs="Arial"/>
          <w:sz w:val="24"/>
          <w:szCs w:val="24"/>
          <w:lang w:val="en-US"/>
        </w:rPr>
        <w:t xml:space="preserve"> concerned that it will result in issues </w:t>
      </w:r>
      <w:r w:rsidR="007C206E">
        <w:rPr>
          <w:rFonts w:eastAsia="Arial" w:cs="Arial"/>
          <w:sz w:val="24"/>
          <w:szCs w:val="24"/>
          <w:lang w:val="en-US"/>
        </w:rPr>
        <w:t>like</w:t>
      </w:r>
      <w:r w:rsidR="00AD6A86">
        <w:rPr>
          <w:rFonts w:eastAsia="Arial" w:cs="Arial"/>
          <w:sz w:val="24"/>
          <w:szCs w:val="24"/>
          <w:lang w:val="en-US"/>
        </w:rPr>
        <w:t xml:space="preserve"> those </w:t>
      </w:r>
      <w:r w:rsidR="007C206E">
        <w:rPr>
          <w:rFonts w:eastAsia="Arial" w:cs="Arial"/>
          <w:sz w:val="24"/>
          <w:szCs w:val="24"/>
          <w:lang w:val="en-US"/>
        </w:rPr>
        <w:t>found in the D</w:t>
      </w:r>
      <w:r w:rsidR="004F6879">
        <w:rPr>
          <w:rFonts w:eastAsia="Arial" w:cs="Arial"/>
          <w:sz w:val="24"/>
          <w:szCs w:val="24"/>
          <w:lang w:val="en-US"/>
        </w:rPr>
        <w:t xml:space="preserve">SP </w:t>
      </w:r>
      <w:r w:rsidR="007C206E">
        <w:rPr>
          <w:rFonts w:eastAsia="Arial" w:cs="Arial"/>
          <w:sz w:val="24"/>
          <w:szCs w:val="24"/>
          <w:lang w:val="en-US"/>
        </w:rPr>
        <w:t>space.</w:t>
      </w:r>
    </w:p>
    <w:p w14:paraId="75F6E976" w14:textId="0ED216AC" w:rsidR="00CA0354" w:rsidRDefault="00547B13" w:rsidP="00247303">
      <w:pPr>
        <w:rPr>
          <w:rFonts w:eastAsia="Arial" w:cs="Arial"/>
          <w:sz w:val="24"/>
          <w:szCs w:val="24"/>
          <w:lang w:val="en-US"/>
        </w:rPr>
      </w:pPr>
      <w:r>
        <w:rPr>
          <w:rFonts w:eastAsia="Arial" w:cs="Arial"/>
          <w:sz w:val="24"/>
          <w:szCs w:val="24"/>
          <w:lang w:val="en-US"/>
        </w:rPr>
        <w:t>PWdWA co-authored a submission with AFDO to the Senate Inquiry into The Purpose</w:t>
      </w:r>
      <w:r w:rsidR="00CE24AD">
        <w:rPr>
          <w:rFonts w:eastAsia="Arial" w:cs="Arial"/>
          <w:sz w:val="24"/>
          <w:szCs w:val="24"/>
          <w:lang w:val="en-US"/>
        </w:rPr>
        <w:t>,</w:t>
      </w:r>
      <w:r>
        <w:rPr>
          <w:rFonts w:eastAsia="Arial" w:cs="Arial"/>
          <w:sz w:val="24"/>
          <w:szCs w:val="24"/>
          <w:lang w:val="en-US"/>
        </w:rPr>
        <w:t xml:space="preserve"> Intent and </w:t>
      </w:r>
      <w:r w:rsidR="00CE24AD">
        <w:rPr>
          <w:rFonts w:eastAsia="Arial" w:cs="Arial"/>
          <w:sz w:val="24"/>
          <w:szCs w:val="24"/>
          <w:lang w:val="en-US"/>
        </w:rPr>
        <w:t>Adequacy</w:t>
      </w:r>
      <w:r>
        <w:rPr>
          <w:rFonts w:eastAsia="Arial" w:cs="Arial"/>
          <w:sz w:val="24"/>
          <w:szCs w:val="24"/>
          <w:lang w:val="en-US"/>
        </w:rPr>
        <w:t xml:space="preserve"> of the </w:t>
      </w:r>
      <w:r w:rsidR="00CE24AD">
        <w:rPr>
          <w:rFonts w:eastAsia="Arial" w:cs="Arial"/>
          <w:sz w:val="24"/>
          <w:szCs w:val="24"/>
          <w:lang w:val="en-US"/>
        </w:rPr>
        <w:t xml:space="preserve">Disability Support Pension. </w:t>
      </w:r>
      <w:r w:rsidR="00FE46E9">
        <w:rPr>
          <w:rFonts w:eastAsia="Arial" w:cs="Arial"/>
          <w:sz w:val="24"/>
          <w:szCs w:val="24"/>
          <w:lang w:val="en-US"/>
        </w:rPr>
        <w:t xml:space="preserve">In the submission we outline </w:t>
      </w:r>
      <w:r w:rsidR="000643CE">
        <w:rPr>
          <w:rFonts w:eastAsia="Arial" w:cs="Arial"/>
          <w:sz w:val="24"/>
          <w:szCs w:val="24"/>
          <w:lang w:val="en-US"/>
        </w:rPr>
        <w:t xml:space="preserve">the poor decision making, and ultimately harm and neglect, that occurs </w:t>
      </w:r>
      <w:r w:rsidR="00691924">
        <w:rPr>
          <w:rFonts w:eastAsia="Arial" w:cs="Arial"/>
          <w:sz w:val="24"/>
          <w:szCs w:val="24"/>
          <w:lang w:val="en-US"/>
        </w:rPr>
        <w:t>because of</w:t>
      </w:r>
      <w:r w:rsidR="000643CE">
        <w:rPr>
          <w:rFonts w:eastAsia="Arial" w:cs="Arial"/>
          <w:sz w:val="24"/>
          <w:szCs w:val="24"/>
          <w:lang w:val="en-US"/>
        </w:rPr>
        <w:t xml:space="preserve"> the use of ill-defined</w:t>
      </w:r>
      <w:r w:rsidR="00691924">
        <w:rPr>
          <w:rFonts w:eastAsia="Arial" w:cs="Arial"/>
          <w:sz w:val="24"/>
          <w:szCs w:val="24"/>
          <w:lang w:val="en-US"/>
        </w:rPr>
        <w:t>,</w:t>
      </w:r>
      <w:r w:rsidR="000643CE">
        <w:rPr>
          <w:rFonts w:eastAsia="Arial" w:cs="Arial"/>
          <w:sz w:val="24"/>
          <w:szCs w:val="24"/>
          <w:lang w:val="en-US"/>
        </w:rPr>
        <w:t xml:space="preserve"> subjective terminology.</w:t>
      </w:r>
      <w:r w:rsidR="000643CE">
        <w:rPr>
          <w:rStyle w:val="FootnoteReference"/>
          <w:rFonts w:eastAsia="Arial" w:cs="Arial"/>
          <w:sz w:val="24"/>
          <w:szCs w:val="24"/>
          <w:lang w:val="en-US"/>
        </w:rPr>
        <w:footnoteReference w:id="4"/>
      </w:r>
      <w:r w:rsidR="00691924">
        <w:rPr>
          <w:rFonts w:eastAsia="Arial" w:cs="Arial"/>
          <w:sz w:val="24"/>
          <w:szCs w:val="24"/>
          <w:lang w:val="en-US"/>
        </w:rPr>
        <w:t xml:space="preserve"> Essentially </w:t>
      </w:r>
      <w:r w:rsidR="00CF49B3">
        <w:rPr>
          <w:rFonts w:eastAsia="Arial" w:cs="Arial"/>
          <w:sz w:val="24"/>
          <w:szCs w:val="24"/>
          <w:lang w:val="en-US"/>
        </w:rPr>
        <w:t xml:space="preserve">the lack of definitions has led to </w:t>
      </w:r>
      <w:r w:rsidR="003374B6">
        <w:rPr>
          <w:rFonts w:eastAsia="Arial" w:cs="Arial"/>
          <w:sz w:val="24"/>
          <w:szCs w:val="24"/>
          <w:lang w:val="en-US"/>
        </w:rPr>
        <w:t>decisions</w:t>
      </w:r>
      <w:r w:rsidR="00CF49B3">
        <w:rPr>
          <w:rFonts w:eastAsia="Arial" w:cs="Arial"/>
          <w:sz w:val="24"/>
          <w:szCs w:val="24"/>
          <w:lang w:val="en-US"/>
        </w:rPr>
        <w:t xml:space="preserve"> that</w:t>
      </w:r>
      <w:r w:rsidR="00507CCE">
        <w:rPr>
          <w:rFonts w:eastAsia="Arial" w:cs="Arial"/>
          <w:sz w:val="24"/>
          <w:szCs w:val="24"/>
          <w:lang w:val="en-US"/>
        </w:rPr>
        <w:t xml:space="preserve"> </w:t>
      </w:r>
      <w:r w:rsidR="008A7EC4">
        <w:rPr>
          <w:rFonts w:eastAsia="Arial" w:cs="Arial"/>
          <w:sz w:val="24"/>
          <w:szCs w:val="24"/>
          <w:lang w:val="en-US"/>
        </w:rPr>
        <w:t xml:space="preserve">restrict bodily autonomy, </w:t>
      </w:r>
      <w:r w:rsidR="003374B6">
        <w:rPr>
          <w:rFonts w:eastAsia="Arial" w:cs="Arial"/>
          <w:sz w:val="24"/>
          <w:szCs w:val="24"/>
          <w:lang w:val="en-US"/>
        </w:rPr>
        <w:t xml:space="preserve">recommend </w:t>
      </w:r>
      <w:r w:rsidR="00167BDA">
        <w:rPr>
          <w:rFonts w:eastAsia="Arial" w:cs="Arial"/>
          <w:sz w:val="24"/>
          <w:szCs w:val="24"/>
          <w:lang w:val="en-US"/>
        </w:rPr>
        <w:t>treatment beyond the decision makers expertise</w:t>
      </w:r>
      <w:r w:rsidR="003374B6">
        <w:rPr>
          <w:rFonts w:eastAsia="Arial" w:cs="Arial"/>
          <w:sz w:val="24"/>
          <w:szCs w:val="24"/>
          <w:lang w:val="en-US"/>
        </w:rPr>
        <w:t xml:space="preserve">, and </w:t>
      </w:r>
      <w:r w:rsidR="00DD254E">
        <w:rPr>
          <w:rFonts w:eastAsia="Arial" w:cs="Arial"/>
          <w:sz w:val="24"/>
          <w:szCs w:val="24"/>
          <w:lang w:val="en-US"/>
        </w:rPr>
        <w:t xml:space="preserve">are </w:t>
      </w:r>
      <w:r w:rsidR="004F6879">
        <w:rPr>
          <w:rFonts w:eastAsia="Arial" w:cs="Arial"/>
          <w:sz w:val="24"/>
          <w:szCs w:val="24"/>
          <w:lang w:val="en-US"/>
        </w:rPr>
        <w:t>values-based</w:t>
      </w:r>
      <w:r w:rsidR="00DD254E">
        <w:rPr>
          <w:rFonts w:eastAsia="Arial" w:cs="Arial"/>
          <w:sz w:val="24"/>
          <w:szCs w:val="24"/>
          <w:lang w:val="en-US"/>
        </w:rPr>
        <w:t xml:space="preserve"> judgements.</w:t>
      </w:r>
    </w:p>
    <w:p w14:paraId="36FCCB8C" w14:textId="1368E98B" w:rsidR="00EF4152" w:rsidRDefault="00EF4152" w:rsidP="00247303">
      <w:pPr>
        <w:rPr>
          <w:rFonts w:eastAsia="Arial" w:cs="Arial"/>
          <w:sz w:val="24"/>
          <w:szCs w:val="24"/>
          <w:lang w:val="en-US"/>
        </w:rPr>
      </w:pPr>
      <w:r>
        <w:rPr>
          <w:rFonts w:eastAsia="Arial" w:cs="Arial"/>
          <w:sz w:val="24"/>
          <w:szCs w:val="24"/>
          <w:lang w:val="en-US"/>
        </w:rPr>
        <w:t>For example</w:t>
      </w:r>
      <w:r w:rsidR="003D220B">
        <w:rPr>
          <w:rFonts w:eastAsia="Arial" w:cs="Arial"/>
          <w:sz w:val="24"/>
          <w:szCs w:val="24"/>
          <w:lang w:val="en-US"/>
        </w:rPr>
        <w:t>,</w:t>
      </w:r>
      <w:r>
        <w:rPr>
          <w:rFonts w:eastAsia="Arial" w:cs="Arial"/>
          <w:sz w:val="24"/>
          <w:szCs w:val="24"/>
          <w:lang w:val="en-US"/>
        </w:rPr>
        <w:t xml:space="preserve"> we are not sure what non-clinical, non-medical treatments a person would need to undergo</w:t>
      </w:r>
      <w:r w:rsidR="003D220B">
        <w:rPr>
          <w:rFonts w:eastAsia="Arial" w:cs="Arial"/>
          <w:sz w:val="24"/>
          <w:szCs w:val="24"/>
          <w:lang w:val="en-US"/>
        </w:rPr>
        <w:t xml:space="preserve">? </w:t>
      </w:r>
      <w:r w:rsidR="005A138C">
        <w:rPr>
          <w:rFonts w:eastAsia="Arial" w:cs="Arial"/>
          <w:sz w:val="24"/>
          <w:szCs w:val="24"/>
          <w:lang w:val="en-US"/>
        </w:rPr>
        <w:t xml:space="preserve">Will “appropriate treatment” </w:t>
      </w:r>
      <w:r w:rsidR="00616A6B">
        <w:rPr>
          <w:rFonts w:eastAsia="Arial" w:cs="Arial"/>
          <w:sz w:val="24"/>
          <w:szCs w:val="24"/>
          <w:lang w:val="en-US"/>
        </w:rPr>
        <w:t>consider</w:t>
      </w:r>
      <w:r w:rsidR="005A138C">
        <w:rPr>
          <w:rFonts w:eastAsia="Arial" w:cs="Arial"/>
          <w:sz w:val="24"/>
          <w:szCs w:val="24"/>
          <w:lang w:val="en-US"/>
        </w:rPr>
        <w:t xml:space="preserve"> individual risk appetite and </w:t>
      </w:r>
      <w:r w:rsidR="00725B06">
        <w:rPr>
          <w:rFonts w:eastAsia="Arial" w:cs="Arial"/>
          <w:sz w:val="24"/>
          <w:szCs w:val="24"/>
          <w:lang w:val="en-US"/>
        </w:rPr>
        <w:t xml:space="preserve">bodily autonomy? </w:t>
      </w:r>
    </w:p>
    <w:p w14:paraId="041B9BF6" w14:textId="531ED7D5" w:rsidR="00C30B03" w:rsidRDefault="00C30B03" w:rsidP="00247303">
      <w:pPr>
        <w:rPr>
          <w:rFonts w:eastAsia="Arial" w:cs="Arial"/>
          <w:sz w:val="24"/>
          <w:szCs w:val="24"/>
          <w:lang w:val="en-US"/>
        </w:rPr>
      </w:pPr>
      <w:r>
        <w:rPr>
          <w:rFonts w:eastAsia="Arial" w:cs="Arial"/>
          <w:sz w:val="24"/>
          <w:szCs w:val="24"/>
          <w:lang w:val="en-US"/>
        </w:rPr>
        <w:t xml:space="preserve">Additionally Note 2 in S8 of the Rules </w:t>
      </w:r>
      <w:r w:rsidR="002267ED">
        <w:rPr>
          <w:rFonts w:eastAsia="Arial" w:cs="Arial"/>
          <w:sz w:val="24"/>
          <w:szCs w:val="24"/>
          <w:lang w:val="en-US"/>
        </w:rPr>
        <w:t>specifically states</w:t>
      </w:r>
      <w:r>
        <w:rPr>
          <w:rFonts w:eastAsia="Arial" w:cs="Arial"/>
          <w:sz w:val="24"/>
          <w:szCs w:val="24"/>
          <w:lang w:val="en-US"/>
        </w:rPr>
        <w:t xml:space="preserve"> that </w:t>
      </w:r>
      <w:r w:rsidR="002267ED">
        <w:rPr>
          <w:rFonts w:eastAsia="Arial" w:cs="Arial"/>
          <w:sz w:val="24"/>
          <w:szCs w:val="24"/>
          <w:lang w:val="en-US"/>
        </w:rPr>
        <w:t>impairments</w:t>
      </w:r>
      <w:r w:rsidR="003F4395">
        <w:rPr>
          <w:rFonts w:eastAsia="Arial" w:cs="Arial"/>
          <w:sz w:val="24"/>
          <w:szCs w:val="24"/>
          <w:lang w:val="en-US"/>
        </w:rPr>
        <w:t xml:space="preserve"> attributable to psychosocial disabilities</w:t>
      </w:r>
      <w:r w:rsidR="002267ED">
        <w:rPr>
          <w:rFonts w:eastAsia="Arial" w:cs="Arial"/>
          <w:sz w:val="24"/>
          <w:szCs w:val="24"/>
          <w:lang w:val="en-US"/>
        </w:rPr>
        <w:t xml:space="preserve"> </w:t>
      </w:r>
      <w:r w:rsidR="002B5C24">
        <w:rPr>
          <w:rFonts w:eastAsia="Arial" w:cs="Arial"/>
          <w:sz w:val="24"/>
          <w:szCs w:val="24"/>
          <w:lang w:val="en-US"/>
        </w:rPr>
        <w:t xml:space="preserve">that are </w:t>
      </w:r>
      <w:r w:rsidR="004317E0">
        <w:rPr>
          <w:rFonts w:eastAsia="Arial" w:cs="Arial"/>
          <w:sz w:val="24"/>
          <w:szCs w:val="24"/>
          <w:lang w:val="en-US"/>
        </w:rPr>
        <w:t>episodic,</w:t>
      </w:r>
      <w:r w:rsidR="002B5C24">
        <w:rPr>
          <w:rFonts w:eastAsia="Arial" w:cs="Arial"/>
          <w:sz w:val="24"/>
          <w:szCs w:val="24"/>
          <w:lang w:val="en-US"/>
        </w:rPr>
        <w:t xml:space="preserve"> or fluctuating may be taken to be permanent. We do not see why this has been </w:t>
      </w:r>
      <w:r w:rsidR="00CF05C1">
        <w:rPr>
          <w:rFonts w:eastAsia="Arial" w:cs="Arial"/>
          <w:sz w:val="24"/>
          <w:szCs w:val="24"/>
          <w:lang w:val="en-US"/>
        </w:rPr>
        <w:t>only</w:t>
      </w:r>
      <w:r w:rsidR="002B5C24">
        <w:rPr>
          <w:rFonts w:eastAsia="Arial" w:cs="Arial"/>
          <w:sz w:val="24"/>
          <w:szCs w:val="24"/>
          <w:lang w:val="en-US"/>
        </w:rPr>
        <w:t xml:space="preserve"> noted in S8 and not in S7</w:t>
      </w:r>
      <w:r w:rsidR="00CF05C1">
        <w:rPr>
          <w:rFonts w:eastAsia="Arial" w:cs="Arial"/>
          <w:sz w:val="24"/>
          <w:szCs w:val="24"/>
          <w:lang w:val="en-US"/>
        </w:rPr>
        <w:t xml:space="preserve"> as well. Many </w:t>
      </w:r>
      <w:r w:rsidR="00D40830">
        <w:rPr>
          <w:rFonts w:eastAsia="Arial" w:cs="Arial"/>
          <w:sz w:val="24"/>
          <w:szCs w:val="24"/>
          <w:lang w:val="en-US"/>
        </w:rPr>
        <w:t xml:space="preserve">impairments not attributable to </w:t>
      </w:r>
      <w:r w:rsidR="00CF05C1">
        <w:rPr>
          <w:rFonts w:eastAsia="Arial" w:cs="Arial"/>
          <w:sz w:val="24"/>
          <w:szCs w:val="24"/>
          <w:lang w:val="en-US"/>
        </w:rPr>
        <w:t xml:space="preserve">psychosocial disabilities are episodic or fluctuating including </w:t>
      </w:r>
      <w:r w:rsidR="00D40830">
        <w:rPr>
          <w:rFonts w:eastAsia="Arial" w:cs="Arial"/>
          <w:sz w:val="24"/>
          <w:szCs w:val="24"/>
          <w:lang w:val="en-US"/>
        </w:rPr>
        <w:t xml:space="preserve">Epilepsy and </w:t>
      </w:r>
      <w:r w:rsidR="003F4395">
        <w:rPr>
          <w:rFonts w:eastAsia="Arial" w:cs="Arial"/>
          <w:sz w:val="24"/>
          <w:szCs w:val="24"/>
          <w:lang w:val="en-US"/>
        </w:rPr>
        <w:t xml:space="preserve">Chronic Pain </w:t>
      </w:r>
      <w:r w:rsidR="0031465D">
        <w:rPr>
          <w:rFonts w:eastAsia="Arial" w:cs="Arial"/>
          <w:sz w:val="24"/>
          <w:szCs w:val="24"/>
          <w:lang w:val="en-US"/>
        </w:rPr>
        <w:t xml:space="preserve">and Fatigue </w:t>
      </w:r>
      <w:r w:rsidR="003F4395">
        <w:rPr>
          <w:rFonts w:eastAsia="Arial" w:cs="Arial"/>
          <w:sz w:val="24"/>
          <w:szCs w:val="24"/>
          <w:lang w:val="en-US"/>
        </w:rPr>
        <w:t>conditions.</w:t>
      </w:r>
    </w:p>
    <w:p w14:paraId="38DE0FA0" w14:textId="4D38B593" w:rsidR="00BE18C7" w:rsidRPr="00725B06" w:rsidRDefault="2579F829" w:rsidP="00725B06">
      <w:pPr>
        <w:rPr>
          <w:b/>
          <w:bCs/>
          <w:sz w:val="24"/>
          <w:szCs w:val="20"/>
        </w:rPr>
      </w:pPr>
      <w:r w:rsidRPr="00725B06">
        <w:rPr>
          <w:rFonts w:eastAsia="Arial" w:cs="Arial"/>
          <w:b/>
          <w:bCs/>
          <w:color w:val="000000" w:themeColor="text1"/>
          <w:sz w:val="24"/>
          <w:szCs w:val="20"/>
          <w:lang w:val="en-US"/>
        </w:rPr>
        <w:t>Recommendation</w:t>
      </w:r>
      <w:r w:rsidR="00180B89">
        <w:rPr>
          <w:rFonts w:eastAsia="Arial" w:cs="Arial"/>
          <w:b/>
          <w:bCs/>
          <w:color w:val="000000" w:themeColor="text1"/>
          <w:sz w:val="24"/>
          <w:szCs w:val="20"/>
          <w:lang w:val="en-US"/>
        </w:rPr>
        <w:t xml:space="preserve"> 8</w:t>
      </w:r>
    </w:p>
    <w:p w14:paraId="1257FD01" w14:textId="4774ADD0" w:rsidR="00725B06" w:rsidRPr="006812D1" w:rsidRDefault="006812D1" w:rsidP="00725B06">
      <w:pPr>
        <w:rPr>
          <w:rFonts w:eastAsia="Arial" w:cs="Arial"/>
          <w:i/>
          <w:iCs/>
          <w:color w:val="000000" w:themeColor="text1"/>
          <w:sz w:val="24"/>
          <w:szCs w:val="20"/>
          <w:lang w:val="en-US"/>
        </w:rPr>
      </w:pPr>
      <w:r w:rsidRPr="006812D1">
        <w:rPr>
          <w:rFonts w:eastAsia="Arial" w:cs="Arial"/>
          <w:i/>
          <w:iCs/>
          <w:color w:val="000000" w:themeColor="text1"/>
          <w:sz w:val="24"/>
          <w:szCs w:val="20"/>
          <w:lang w:val="en-US"/>
        </w:rPr>
        <w:t>Include Note 2 of S8 of the Rules as a Note in S7.</w:t>
      </w:r>
    </w:p>
    <w:p w14:paraId="7BBCC38E" w14:textId="56AF1494" w:rsidR="006812D1" w:rsidRPr="000A2EF3" w:rsidRDefault="003B5105" w:rsidP="003112B2">
      <w:pPr>
        <w:rPr>
          <w:i/>
          <w:iCs/>
          <w:sz w:val="24"/>
          <w:szCs w:val="20"/>
          <w:lang w:val="en-US"/>
        </w:rPr>
      </w:pPr>
      <w:r w:rsidRPr="000A2EF3">
        <w:rPr>
          <w:i/>
          <w:iCs/>
          <w:sz w:val="24"/>
          <w:szCs w:val="20"/>
          <w:lang w:val="en-US"/>
        </w:rPr>
        <w:t xml:space="preserve">Create materials to guide the interpretation of the National Disability Insurance Scheme (Becoming a Participant) Rules 2021. </w:t>
      </w:r>
      <w:r w:rsidR="00000100" w:rsidRPr="000A2EF3">
        <w:rPr>
          <w:i/>
          <w:iCs/>
          <w:sz w:val="24"/>
          <w:szCs w:val="20"/>
          <w:lang w:val="en-US"/>
        </w:rPr>
        <w:t xml:space="preserve">This should be through a co-design process with people with disabilities and their representative organisations to ensure interpretation respects the right to </w:t>
      </w:r>
      <w:r w:rsidR="0018792E">
        <w:rPr>
          <w:i/>
          <w:iCs/>
          <w:sz w:val="24"/>
          <w:szCs w:val="20"/>
          <w:lang w:val="en-US"/>
        </w:rPr>
        <w:t>“</w:t>
      </w:r>
      <w:r w:rsidR="00000100" w:rsidRPr="000A2EF3">
        <w:rPr>
          <w:i/>
          <w:iCs/>
          <w:sz w:val="24"/>
          <w:szCs w:val="20"/>
          <w:lang w:val="en-US"/>
        </w:rPr>
        <w:t>choice and control</w:t>
      </w:r>
      <w:r w:rsidR="0018792E">
        <w:rPr>
          <w:i/>
          <w:iCs/>
          <w:sz w:val="24"/>
          <w:szCs w:val="20"/>
          <w:lang w:val="en-US"/>
        </w:rPr>
        <w:t>”</w:t>
      </w:r>
      <w:r w:rsidR="00000100" w:rsidRPr="000A2EF3">
        <w:rPr>
          <w:i/>
          <w:iCs/>
          <w:sz w:val="24"/>
          <w:szCs w:val="20"/>
          <w:lang w:val="en-US"/>
        </w:rPr>
        <w:t>.</w:t>
      </w:r>
    </w:p>
    <w:p w14:paraId="0ABCFAEF" w14:textId="204769C2" w:rsidR="006812D1" w:rsidRDefault="006812D1" w:rsidP="003112B2">
      <w:pPr>
        <w:rPr>
          <w:sz w:val="24"/>
          <w:szCs w:val="20"/>
          <w:u w:val="single"/>
          <w:lang w:val="en-US"/>
        </w:rPr>
      </w:pPr>
    </w:p>
    <w:p w14:paraId="6EB10AB8" w14:textId="18F52D7B" w:rsidR="00EC2045" w:rsidRDefault="00EC2045" w:rsidP="003112B2">
      <w:pPr>
        <w:rPr>
          <w:sz w:val="24"/>
          <w:szCs w:val="20"/>
          <w:u w:val="single"/>
          <w:lang w:val="en-US"/>
        </w:rPr>
      </w:pPr>
    </w:p>
    <w:p w14:paraId="10DE8C3F" w14:textId="77777777" w:rsidR="00EC2045" w:rsidRDefault="00EC2045" w:rsidP="003112B2">
      <w:pPr>
        <w:rPr>
          <w:sz w:val="24"/>
          <w:szCs w:val="20"/>
          <w:u w:val="single"/>
          <w:lang w:val="en-US"/>
        </w:rPr>
      </w:pPr>
    </w:p>
    <w:p w14:paraId="4F5AB114" w14:textId="13A70D7C" w:rsidR="003112B2" w:rsidRPr="00B26A7F" w:rsidRDefault="003112B2" w:rsidP="003112B2">
      <w:pPr>
        <w:rPr>
          <w:sz w:val="24"/>
          <w:szCs w:val="20"/>
          <w:u w:val="single"/>
          <w:lang w:val="en-US"/>
        </w:rPr>
      </w:pPr>
      <w:r w:rsidRPr="00B26A7F">
        <w:rPr>
          <w:sz w:val="24"/>
          <w:szCs w:val="20"/>
          <w:u w:val="single"/>
          <w:lang w:val="en-US"/>
        </w:rPr>
        <w:lastRenderedPageBreak/>
        <w:t>Interaction of Act with AAT Appeals</w:t>
      </w:r>
    </w:p>
    <w:p w14:paraId="3C325A87" w14:textId="278EF3CD" w:rsidR="00CF348C" w:rsidRDefault="00CF348C" w:rsidP="00247303">
      <w:pPr>
        <w:rPr>
          <w:sz w:val="24"/>
          <w:szCs w:val="24"/>
          <w:lang w:val="en-US"/>
        </w:rPr>
      </w:pPr>
      <w:r>
        <w:rPr>
          <w:sz w:val="24"/>
          <w:szCs w:val="24"/>
          <w:lang w:val="en-US"/>
        </w:rPr>
        <w:t xml:space="preserve">The changes </w:t>
      </w:r>
      <w:r w:rsidR="004C05E2">
        <w:rPr>
          <w:sz w:val="24"/>
          <w:szCs w:val="24"/>
          <w:lang w:val="en-US"/>
        </w:rPr>
        <w:t xml:space="preserve">to </w:t>
      </w:r>
      <w:r w:rsidR="00587D70">
        <w:rPr>
          <w:sz w:val="24"/>
          <w:szCs w:val="24"/>
          <w:lang w:val="en-US"/>
        </w:rPr>
        <w:t>Section 103</w:t>
      </w:r>
      <w:r w:rsidR="004C05E2">
        <w:rPr>
          <w:sz w:val="24"/>
          <w:szCs w:val="24"/>
          <w:lang w:val="en-US"/>
        </w:rPr>
        <w:t xml:space="preserve"> of </w:t>
      </w:r>
      <w:r>
        <w:rPr>
          <w:sz w:val="24"/>
          <w:szCs w:val="24"/>
          <w:lang w:val="en-US"/>
        </w:rPr>
        <w:t>the Act</w:t>
      </w:r>
      <w:r w:rsidR="00C31D8F">
        <w:rPr>
          <w:sz w:val="24"/>
          <w:szCs w:val="24"/>
          <w:lang w:val="en-US"/>
        </w:rPr>
        <w:t>,</w:t>
      </w:r>
      <w:r>
        <w:rPr>
          <w:sz w:val="24"/>
          <w:szCs w:val="24"/>
          <w:lang w:val="en-US"/>
        </w:rPr>
        <w:t xml:space="preserve"> which enable</w:t>
      </w:r>
      <w:r w:rsidR="00C31D8F">
        <w:rPr>
          <w:sz w:val="24"/>
          <w:szCs w:val="24"/>
          <w:lang w:val="en-US"/>
        </w:rPr>
        <w:t>s</w:t>
      </w:r>
      <w:r>
        <w:rPr>
          <w:sz w:val="24"/>
          <w:szCs w:val="24"/>
          <w:lang w:val="en-US"/>
        </w:rPr>
        <w:t xml:space="preserve"> the AAT to </w:t>
      </w:r>
      <w:r w:rsidR="00C31D8F">
        <w:rPr>
          <w:sz w:val="24"/>
          <w:szCs w:val="24"/>
          <w:lang w:val="en-US"/>
        </w:rPr>
        <w:t>continue with an appeal where</w:t>
      </w:r>
      <w:r>
        <w:rPr>
          <w:sz w:val="24"/>
          <w:szCs w:val="24"/>
          <w:lang w:val="en-US"/>
        </w:rPr>
        <w:t xml:space="preserve"> a plan has </w:t>
      </w:r>
      <w:r w:rsidR="005B3F29">
        <w:rPr>
          <w:sz w:val="24"/>
          <w:szCs w:val="24"/>
          <w:lang w:val="en-US"/>
        </w:rPr>
        <w:t>been</w:t>
      </w:r>
      <w:r>
        <w:rPr>
          <w:sz w:val="24"/>
          <w:szCs w:val="24"/>
          <w:lang w:val="en-US"/>
        </w:rPr>
        <w:t xml:space="preserve"> varied or replaced</w:t>
      </w:r>
      <w:r w:rsidR="00C31D8F">
        <w:rPr>
          <w:sz w:val="24"/>
          <w:szCs w:val="24"/>
          <w:lang w:val="en-US"/>
        </w:rPr>
        <w:t>,</w:t>
      </w:r>
      <w:r>
        <w:rPr>
          <w:sz w:val="24"/>
          <w:szCs w:val="24"/>
          <w:lang w:val="en-US"/>
        </w:rPr>
        <w:t xml:space="preserve"> </w:t>
      </w:r>
      <w:r w:rsidR="00986FFA">
        <w:rPr>
          <w:sz w:val="24"/>
          <w:szCs w:val="24"/>
          <w:lang w:val="en-US"/>
        </w:rPr>
        <w:t>are welcome. Th</w:t>
      </w:r>
      <w:r w:rsidR="004645E8">
        <w:rPr>
          <w:sz w:val="24"/>
          <w:szCs w:val="24"/>
          <w:lang w:val="en-US"/>
        </w:rPr>
        <w:t>ey</w:t>
      </w:r>
      <w:r w:rsidR="00986FFA">
        <w:rPr>
          <w:sz w:val="24"/>
          <w:szCs w:val="24"/>
          <w:lang w:val="en-US"/>
        </w:rPr>
        <w:t xml:space="preserve"> </w:t>
      </w:r>
      <w:r w:rsidR="00A5007A">
        <w:rPr>
          <w:sz w:val="24"/>
          <w:szCs w:val="24"/>
          <w:lang w:val="en-US"/>
        </w:rPr>
        <w:t xml:space="preserve">will go a long way towards fixing </w:t>
      </w:r>
      <w:r w:rsidR="007F5655">
        <w:rPr>
          <w:sz w:val="24"/>
          <w:szCs w:val="24"/>
          <w:lang w:val="en-US"/>
        </w:rPr>
        <w:t>known</w:t>
      </w:r>
      <w:r w:rsidR="00A5007A">
        <w:rPr>
          <w:sz w:val="24"/>
          <w:szCs w:val="24"/>
          <w:lang w:val="en-US"/>
        </w:rPr>
        <w:t xml:space="preserve"> jurisdictional issues with the AAT</w:t>
      </w:r>
      <w:r w:rsidR="004645E8">
        <w:rPr>
          <w:sz w:val="24"/>
          <w:szCs w:val="24"/>
          <w:lang w:val="en-US"/>
        </w:rPr>
        <w:t xml:space="preserve"> which are the cause of much stress and contention</w:t>
      </w:r>
      <w:r w:rsidR="00A5007A">
        <w:rPr>
          <w:sz w:val="24"/>
          <w:szCs w:val="24"/>
          <w:lang w:val="en-US"/>
        </w:rPr>
        <w:t>.</w:t>
      </w:r>
    </w:p>
    <w:p w14:paraId="32B76F82" w14:textId="3F89A70E" w:rsidR="004645E8" w:rsidRDefault="00B96A8D" w:rsidP="00247303">
      <w:pPr>
        <w:rPr>
          <w:sz w:val="24"/>
          <w:szCs w:val="24"/>
          <w:lang w:val="en-US"/>
        </w:rPr>
      </w:pPr>
      <w:r>
        <w:rPr>
          <w:sz w:val="24"/>
          <w:szCs w:val="24"/>
          <w:lang w:val="en-US"/>
        </w:rPr>
        <w:t>However, there is</w:t>
      </w:r>
      <w:r w:rsidR="00107F81">
        <w:rPr>
          <w:sz w:val="24"/>
          <w:szCs w:val="24"/>
          <w:lang w:val="en-US"/>
        </w:rPr>
        <w:t xml:space="preserve"> a missed opportunity to fix</w:t>
      </w:r>
      <w:r w:rsidR="001216B7">
        <w:rPr>
          <w:sz w:val="24"/>
          <w:szCs w:val="24"/>
          <w:lang w:val="en-US"/>
        </w:rPr>
        <w:t xml:space="preserve"> a</w:t>
      </w:r>
      <w:r w:rsidR="00107F81">
        <w:rPr>
          <w:sz w:val="24"/>
          <w:szCs w:val="24"/>
          <w:lang w:val="en-US"/>
        </w:rPr>
        <w:t xml:space="preserve"> further technical issue that </w:t>
      </w:r>
      <w:r w:rsidR="001216B7">
        <w:rPr>
          <w:sz w:val="24"/>
          <w:szCs w:val="24"/>
          <w:lang w:val="en-US"/>
        </w:rPr>
        <w:t>creates significant bureaucratic red tape</w:t>
      </w:r>
      <w:r w:rsidR="005267DA">
        <w:rPr>
          <w:sz w:val="24"/>
          <w:szCs w:val="24"/>
          <w:lang w:val="en-US"/>
        </w:rPr>
        <w:t xml:space="preserve">, and </w:t>
      </w:r>
      <w:r w:rsidR="00E30621">
        <w:rPr>
          <w:sz w:val="24"/>
          <w:szCs w:val="24"/>
          <w:lang w:val="en-US"/>
        </w:rPr>
        <w:t xml:space="preserve">adverse outcomes. </w:t>
      </w:r>
      <w:r w:rsidR="009328CA">
        <w:rPr>
          <w:sz w:val="24"/>
          <w:szCs w:val="24"/>
          <w:lang w:val="en-US"/>
        </w:rPr>
        <w:t>Based on the proposed amendments we believe t</w:t>
      </w:r>
      <w:r w:rsidR="00E30621">
        <w:rPr>
          <w:sz w:val="24"/>
          <w:szCs w:val="24"/>
          <w:lang w:val="en-US"/>
        </w:rPr>
        <w:t xml:space="preserve">he AAT </w:t>
      </w:r>
      <w:r w:rsidR="009328CA">
        <w:rPr>
          <w:sz w:val="24"/>
          <w:szCs w:val="24"/>
          <w:lang w:val="en-US"/>
        </w:rPr>
        <w:t xml:space="preserve">still </w:t>
      </w:r>
      <w:r w:rsidR="00E30621">
        <w:rPr>
          <w:sz w:val="24"/>
          <w:szCs w:val="24"/>
          <w:lang w:val="en-US"/>
        </w:rPr>
        <w:t>does not have the jurisdiction to consider additional supports requested by the applicant during the AAT process, but which were not initially raised at the internal review stage.</w:t>
      </w:r>
      <w:r w:rsidR="00631535">
        <w:rPr>
          <w:sz w:val="24"/>
          <w:szCs w:val="24"/>
          <w:lang w:val="en-US"/>
        </w:rPr>
        <w:t xml:space="preserve"> </w:t>
      </w:r>
      <w:r w:rsidR="004556BB">
        <w:rPr>
          <w:sz w:val="24"/>
          <w:szCs w:val="24"/>
          <w:lang w:val="en-US"/>
        </w:rPr>
        <w:t>Basically,</w:t>
      </w:r>
      <w:r w:rsidR="00631535">
        <w:rPr>
          <w:sz w:val="24"/>
          <w:szCs w:val="24"/>
          <w:lang w:val="en-US"/>
        </w:rPr>
        <w:t xml:space="preserve"> the AAT cannot consider the </w:t>
      </w:r>
      <w:r w:rsidR="00536CCA">
        <w:rPr>
          <w:sz w:val="24"/>
          <w:szCs w:val="24"/>
          <w:lang w:val="en-US"/>
        </w:rPr>
        <w:t>participant’s</w:t>
      </w:r>
      <w:r w:rsidR="00631535">
        <w:rPr>
          <w:sz w:val="24"/>
          <w:szCs w:val="24"/>
          <w:lang w:val="en-US"/>
        </w:rPr>
        <w:t xml:space="preserve"> full plan</w:t>
      </w:r>
      <w:r w:rsidR="00B77502">
        <w:rPr>
          <w:sz w:val="24"/>
          <w:szCs w:val="24"/>
          <w:lang w:val="en-US"/>
        </w:rPr>
        <w:t>. This means that a</w:t>
      </w:r>
      <w:r w:rsidR="00E34C1E">
        <w:rPr>
          <w:sz w:val="24"/>
          <w:szCs w:val="24"/>
          <w:lang w:val="en-US"/>
        </w:rPr>
        <w:t xml:space="preserve"> person at the AAT must go through a plan variation or reassessment to request supports not part of the </w:t>
      </w:r>
      <w:r w:rsidR="001B500A">
        <w:rPr>
          <w:sz w:val="24"/>
          <w:szCs w:val="24"/>
          <w:lang w:val="en-US"/>
        </w:rPr>
        <w:t>initial internal review. If the participant is not happy with the outcome they will then go through the internal review and AAT processes all</w:t>
      </w:r>
      <w:r w:rsidR="0036235F">
        <w:rPr>
          <w:sz w:val="24"/>
          <w:szCs w:val="24"/>
          <w:lang w:val="en-US"/>
        </w:rPr>
        <w:t xml:space="preserve"> over again. Technically a person could have multiple separate matters before the AAT</w:t>
      </w:r>
      <w:r w:rsidR="004556BB">
        <w:rPr>
          <w:sz w:val="24"/>
          <w:szCs w:val="24"/>
          <w:lang w:val="en-US"/>
        </w:rPr>
        <w:t>.</w:t>
      </w:r>
    </w:p>
    <w:p w14:paraId="693329CB" w14:textId="65A9ED0A" w:rsidR="00D74078" w:rsidRDefault="00536CCA" w:rsidP="00247303">
      <w:pPr>
        <w:rPr>
          <w:sz w:val="24"/>
          <w:szCs w:val="24"/>
          <w:lang w:val="en-US"/>
        </w:rPr>
      </w:pPr>
      <w:r>
        <w:rPr>
          <w:sz w:val="24"/>
          <w:szCs w:val="24"/>
          <w:lang w:val="en-US"/>
        </w:rPr>
        <w:t xml:space="preserve">PWdWA has supported </w:t>
      </w:r>
      <w:r w:rsidR="00D74078">
        <w:rPr>
          <w:sz w:val="24"/>
          <w:szCs w:val="24"/>
          <w:lang w:val="en-US"/>
        </w:rPr>
        <w:t>several</w:t>
      </w:r>
      <w:r>
        <w:rPr>
          <w:sz w:val="24"/>
          <w:szCs w:val="24"/>
          <w:lang w:val="en-US"/>
        </w:rPr>
        <w:t xml:space="preserve"> people who have had to navigate </w:t>
      </w:r>
      <w:r w:rsidR="00954F17">
        <w:rPr>
          <w:sz w:val="24"/>
          <w:szCs w:val="24"/>
          <w:lang w:val="en-US"/>
        </w:rPr>
        <w:t xml:space="preserve">both </w:t>
      </w:r>
      <w:r w:rsidR="00B90509">
        <w:rPr>
          <w:sz w:val="24"/>
          <w:szCs w:val="24"/>
          <w:lang w:val="en-US"/>
        </w:rPr>
        <w:t xml:space="preserve">an </w:t>
      </w:r>
      <w:r w:rsidR="00954F17">
        <w:rPr>
          <w:sz w:val="24"/>
          <w:szCs w:val="24"/>
          <w:lang w:val="en-US"/>
        </w:rPr>
        <w:t xml:space="preserve">internal review and </w:t>
      </w:r>
      <w:r w:rsidR="00B90509">
        <w:rPr>
          <w:sz w:val="24"/>
          <w:szCs w:val="24"/>
          <w:lang w:val="en-US"/>
        </w:rPr>
        <w:t xml:space="preserve">an </w:t>
      </w:r>
      <w:r w:rsidR="00954F17">
        <w:rPr>
          <w:sz w:val="24"/>
          <w:szCs w:val="24"/>
          <w:lang w:val="en-US"/>
        </w:rPr>
        <w:t xml:space="preserve">AAT appeal at the same time. It is an exhausting, debilitating process </w:t>
      </w:r>
      <w:r w:rsidR="00D74078">
        <w:rPr>
          <w:sz w:val="24"/>
          <w:szCs w:val="24"/>
          <w:lang w:val="en-US"/>
        </w:rPr>
        <w:t>that leaves people feeling helpless.</w:t>
      </w:r>
      <w:r w:rsidR="00545549">
        <w:rPr>
          <w:sz w:val="24"/>
          <w:szCs w:val="24"/>
          <w:lang w:val="en-US"/>
        </w:rPr>
        <w:t xml:space="preserve"> </w:t>
      </w:r>
      <w:r w:rsidR="00D74078">
        <w:rPr>
          <w:sz w:val="24"/>
          <w:szCs w:val="24"/>
          <w:lang w:val="en-US"/>
        </w:rPr>
        <w:t xml:space="preserve">We believe fixing this issue would </w:t>
      </w:r>
      <w:r w:rsidR="00545549">
        <w:rPr>
          <w:sz w:val="24"/>
          <w:szCs w:val="24"/>
          <w:lang w:val="en-US"/>
        </w:rPr>
        <w:t xml:space="preserve">be consistent with the goal of the amendments to remove red tape for </w:t>
      </w:r>
      <w:r w:rsidR="00436165">
        <w:rPr>
          <w:sz w:val="24"/>
          <w:szCs w:val="24"/>
          <w:lang w:val="en-US"/>
        </w:rPr>
        <w:t>participants and</w:t>
      </w:r>
      <w:r w:rsidR="004E5687">
        <w:rPr>
          <w:sz w:val="24"/>
          <w:szCs w:val="24"/>
          <w:lang w:val="en-US"/>
        </w:rPr>
        <w:t xml:space="preserve"> </w:t>
      </w:r>
      <w:r w:rsidR="00FB534C">
        <w:rPr>
          <w:sz w:val="24"/>
          <w:szCs w:val="24"/>
          <w:lang w:val="en-US"/>
        </w:rPr>
        <w:t>streamline processes.</w:t>
      </w:r>
    </w:p>
    <w:p w14:paraId="560669F8" w14:textId="33121A07" w:rsidR="00545549" w:rsidRPr="00193289" w:rsidRDefault="00545549" w:rsidP="00247303">
      <w:pPr>
        <w:rPr>
          <w:b/>
          <w:bCs/>
          <w:sz w:val="24"/>
          <w:szCs w:val="24"/>
          <w:lang w:val="en-US"/>
        </w:rPr>
      </w:pPr>
      <w:r w:rsidRPr="00193289">
        <w:rPr>
          <w:b/>
          <w:bCs/>
          <w:sz w:val="24"/>
          <w:szCs w:val="24"/>
          <w:lang w:val="en-US"/>
        </w:rPr>
        <w:t>Recommendation</w:t>
      </w:r>
      <w:r w:rsidR="009D0858">
        <w:rPr>
          <w:b/>
          <w:bCs/>
          <w:sz w:val="24"/>
          <w:szCs w:val="24"/>
          <w:lang w:val="en-US"/>
        </w:rPr>
        <w:t xml:space="preserve"> 9</w:t>
      </w:r>
    </w:p>
    <w:p w14:paraId="1500229F" w14:textId="59FA2575" w:rsidR="00545549" w:rsidRPr="00FB534C" w:rsidRDefault="00545549" w:rsidP="00247303">
      <w:pPr>
        <w:rPr>
          <w:i/>
          <w:iCs/>
          <w:sz w:val="24"/>
          <w:szCs w:val="24"/>
          <w:lang w:val="en-US"/>
        </w:rPr>
      </w:pPr>
      <w:r w:rsidRPr="00FB534C">
        <w:rPr>
          <w:i/>
          <w:iCs/>
          <w:sz w:val="24"/>
          <w:szCs w:val="24"/>
          <w:lang w:val="en-US"/>
        </w:rPr>
        <w:t xml:space="preserve">Revise the amendments to allow the AAT to consider all matters pertaining to a </w:t>
      </w:r>
      <w:r w:rsidR="00FB534C" w:rsidRPr="00FB534C">
        <w:rPr>
          <w:i/>
          <w:iCs/>
          <w:sz w:val="24"/>
          <w:szCs w:val="24"/>
          <w:lang w:val="en-US"/>
        </w:rPr>
        <w:t>person’s</w:t>
      </w:r>
      <w:r w:rsidRPr="00FB534C">
        <w:rPr>
          <w:i/>
          <w:iCs/>
          <w:sz w:val="24"/>
          <w:szCs w:val="24"/>
          <w:lang w:val="en-US"/>
        </w:rPr>
        <w:t xml:space="preserve"> plan on appeal.</w:t>
      </w:r>
    </w:p>
    <w:p w14:paraId="7FA6FCEC" w14:textId="0B20B75A" w:rsidR="00DC345D" w:rsidRDefault="00DC345D" w:rsidP="00A973D1">
      <w:pPr>
        <w:pStyle w:val="paragraph"/>
        <w:spacing w:before="0" w:beforeAutospacing="0" w:after="24" w:afterAutospacing="0" w:line="360" w:lineRule="auto"/>
        <w:textAlignment w:val="baseline"/>
        <w:rPr>
          <w:rFonts w:ascii="Arial" w:hAnsi="Arial" w:cs="Arial"/>
          <w:u w:val="single"/>
        </w:rPr>
      </w:pPr>
    </w:p>
    <w:p w14:paraId="0126BB36" w14:textId="1CF294E4" w:rsidR="00193289" w:rsidRDefault="003D60E6" w:rsidP="00A973D1">
      <w:pPr>
        <w:pStyle w:val="paragraph"/>
        <w:spacing w:before="0" w:beforeAutospacing="0" w:after="24" w:afterAutospacing="0" w:line="360" w:lineRule="auto"/>
        <w:textAlignment w:val="baseline"/>
        <w:rPr>
          <w:rFonts w:ascii="Arial" w:hAnsi="Arial" w:cs="Arial"/>
          <w:u w:val="single"/>
        </w:rPr>
      </w:pPr>
      <w:r>
        <w:rPr>
          <w:rFonts w:ascii="Arial" w:hAnsi="Arial" w:cs="Arial"/>
          <w:u w:val="single"/>
        </w:rPr>
        <w:t>Removal of Qualifiers of Capacity</w:t>
      </w:r>
    </w:p>
    <w:p w14:paraId="7F5B6766" w14:textId="756B598E" w:rsidR="00FD51FF" w:rsidRDefault="00FD51FF" w:rsidP="00FD51FF">
      <w:pPr>
        <w:pStyle w:val="paragraph"/>
        <w:spacing w:before="0" w:beforeAutospacing="0" w:after="24" w:afterAutospacing="0" w:line="360" w:lineRule="auto"/>
        <w:textAlignment w:val="baseline"/>
        <w:rPr>
          <w:rFonts w:ascii="Arial" w:hAnsi="Arial" w:cs="Arial"/>
        </w:rPr>
      </w:pPr>
      <w:r>
        <w:rPr>
          <w:rFonts w:ascii="Arial" w:hAnsi="Arial" w:cs="Arial"/>
        </w:rPr>
        <w:t xml:space="preserve">The removal of qualifiers of capacity in Section 4 is a great step forward in recognising the right of people with disabilities to exercise legal capacity as outlined </w:t>
      </w:r>
      <w:r>
        <w:rPr>
          <w:rFonts w:ascii="Arial" w:hAnsi="Arial" w:cs="Arial"/>
        </w:rPr>
        <w:lastRenderedPageBreak/>
        <w:t>in Article 12 of the UNCRPD.</w:t>
      </w:r>
      <w:r>
        <w:rPr>
          <w:rStyle w:val="FootnoteReference"/>
          <w:rFonts w:ascii="Arial" w:hAnsi="Arial" w:cs="Arial"/>
        </w:rPr>
        <w:footnoteReference w:id="5"/>
      </w:r>
      <w:r>
        <w:rPr>
          <w:rFonts w:ascii="Arial" w:hAnsi="Arial" w:cs="Arial"/>
        </w:rPr>
        <w:t xml:space="preserve"> This is consistent with recommendations we have made in our recent submission to the Supported </w:t>
      </w:r>
      <w:r w:rsidR="00915A11">
        <w:rPr>
          <w:rFonts w:ascii="Arial" w:hAnsi="Arial" w:cs="Arial"/>
        </w:rPr>
        <w:t>Decision-Making</w:t>
      </w:r>
      <w:r>
        <w:rPr>
          <w:rFonts w:ascii="Arial" w:hAnsi="Arial" w:cs="Arial"/>
        </w:rPr>
        <w:t xml:space="preserve"> consultation.</w:t>
      </w:r>
    </w:p>
    <w:p w14:paraId="2146BA82" w14:textId="240393B8" w:rsidR="003D60E6" w:rsidRDefault="000F0287" w:rsidP="00A973D1">
      <w:pPr>
        <w:pStyle w:val="paragraph"/>
        <w:spacing w:before="0" w:beforeAutospacing="0" w:after="24" w:afterAutospacing="0" w:line="360" w:lineRule="auto"/>
        <w:textAlignment w:val="baseline"/>
        <w:rPr>
          <w:rFonts w:ascii="Arial" w:hAnsi="Arial" w:cs="Arial"/>
        </w:rPr>
      </w:pPr>
      <w:r>
        <w:rPr>
          <w:rFonts w:ascii="Arial" w:hAnsi="Arial" w:cs="Arial"/>
        </w:rPr>
        <w:t>However,</w:t>
      </w:r>
      <w:r w:rsidR="00FD51FF">
        <w:rPr>
          <w:rFonts w:ascii="Arial" w:hAnsi="Arial" w:cs="Arial"/>
        </w:rPr>
        <w:t xml:space="preserve"> we note that </w:t>
      </w:r>
      <w:r>
        <w:rPr>
          <w:rFonts w:ascii="Arial" w:hAnsi="Arial" w:cs="Arial"/>
        </w:rPr>
        <w:t>qualifiers of capacity still exist in Section 17</w:t>
      </w:r>
      <w:proofErr w:type="gramStart"/>
      <w:r>
        <w:rPr>
          <w:rFonts w:ascii="Arial" w:hAnsi="Arial" w:cs="Arial"/>
        </w:rPr>
        <w:t>A(</w:t>
      </w:r>
      <w:proofErr w:type="gramEnd"/>
      <w:r>
        <w:rPr>
          <w:rFonts w:ascii="Arial" w:hAnsi="Arial" w:cs="Arial"/>
        </w:rPr>
        <w:t xml:space="preserve">1). </w:t>
      </w:r>
      <w:r w:rsidR="00F9156F">
        <w:rPr>
          <w:rFonts w:ascii="Arial" w:hAnsi="Arial" w:cs="Arial"/>
        </w:rPr>
        <w:t>We do not believe that there is any need to include qualifiers of capacity in this section</w:t>
      </w:r>
      <w:r w:rsidR="00F956CD">
        <w:rPr>
          <w:rFonts w:ascii="Arial" w:hAnsi="Arial" w:cs="Arial"/>
        </w:rPr>
        <w:t>.</w:t>
      </w:r>
    </w:p>
    <w:p w14:paraId="0954660C" w14:textId="77777777" w:rsidR="00AA6952" w:rsidRDefault="00AA6952" w:rsidP="00A973D1">
      <w:pPr>
        <w:pStyle w:val="paragraph"/>
        <w:spacing w:before="0" w:beforeAutospacing="0" w:after="24" w:afterAutospacing="0" w:line="360" w:lineRule="auto"/>
        <w:textAlignment w:val="baseline"/>
        <w:rPr>
          <w:rFonts w:ascii="Arial" w:hAnsi="Arial" w:cs="Arial"/>
          <w:b/>
          <w:bCs/>
        </w:rPr>
      </w:pPr>
    </w:p>
    <w:p w14:paraId="7F1C1AB1" w14:textId="3C6EFFB4" w:rsidR="00F956CD" w:rsidRPr="00F956CD" w:rsidRDefault="00F956CD" w:rsidP="00A973D1">
      <w:pPr>
        <w:pStyle w:val="paragraph"/>
        <w:spacing w:before="0" w:beforeAutospacing="0" w:after="24" w:afterAutospacing="0" w:line="360" w:lineRule="auto"/>
        <w:textAlignment w:val="baseline"/>
        <w:rPr>
          <w:rFonts w:ascii="Arial" w:hAnsi="Arial" w:cs="Arial"/>
          <w:b/>
          <w:bCs/>
        </w:rPr>
      </w:pPr>
      <w:r w:rsidRPr="00F956CD">
        <w:rPr>
          <w:rFonts w:ascii="Arial" w:hAnsi="Arial" w:cs="Arial"/>
          <w:b/>
          <w:bCs/>
        </w:rPr>
        <w:t>Recommendation</w:t>
      </w:r>
      <w:r w:rsidR="009D0858">
        <w:rPr>
          <w:rFonts w:ascii="Arial" w:hAnsi="Arial" w:cs="Arial"/>
          <w:b/>
          <w:bCs/>
        </w:rPr>
        <w:t xml:space="preserve"> 10</w:t>
      </w:r>
    </w:p>
    <w:p w14:paraId="35951F14" w14:textId="3EBB0C97" w:rsidR="000F0287" w:rsidRPr="00F956CD" w:rsidRDefault="00F956CD" w:rsidP="00A973D1">
      <w:pPr>
        <w:pStyle w:val="paragraph"/>
        <w:spacing w:before="0" w:beforeAutospacing="0" w:after="24" w:afterAutospacing="0" w:line="360" w:lineRule="auto"/>
        <w:textAlignment w:val="baseline"/>
        <w:rPr>
          <w:rFonts w:ascii="Arial" w:hAnsi="Arial" w:cs="Arial"/>
          <w:i/>
          <w:iCs/>
        </w:rPr>
      </w:pPr>
      <w:r>
        <w:rPr>
          <w:rFonts w:ascii="Arial" w:hAnsi="Arial" w:cs="Arial"/>
          <w:i/>
          <w:iCs/>
        </w:rPr>
        <w:t>Remove the statement “so far as reasonable in the circumstances”</w:t>
      </w:r>
      <w:r w:rsidR="00760B11">
        <w:rPr>
          <w:rFonts w:ascii="Arial" w:hAnsi="Arial" w:cs="Arial"/>
          <w:i/>
          <w:iCs/>
        </w:rPr>
        <w:t xml:space="preserve"> from Section 17</w:t>
      </w:r>
      <w:proofErr w:type="gramStart"/>
      <w:r w:rsidR="00760B11">
        <w:rPr>
          <w:rFonts w:ascii="Arial" w:hAnsi="Arial" w:cs="Arial"/>
          <w:i/>
          <w:iCs/>
        </w:rPr>
        <w:t>A(</w:t>
      </w:r>
      <w:proofErr w:type="gramEnd"/>
      <w:r w:rsidR="00760B11">
        <w:rPr>
          <w:rFonts w:ascii="Arial" w:hAnsi="Arial" w:cs="Arial"/>
          <w:i/>
          <w:iCs/>
        </w:rPr>
        <w:t xml:space="preserve">1) to ensure consistency within the legislation </w:t>
      </w:r>
      <w:r w:rsidR="006C6190">
        <w:rPr>
          <w:rFonts w:ascii="Arial" w:hAnsi="Arial" w:cs="Arial"/>
          <w:i/>
          <w:iCs/>
        </w:rPr>
        <w:t>in giving effect to Article 12 of the UNCRPD.</w:t>
      </w:r>
    </w:p>
    <w:p w14:paraId="1354BCC1" w14:textId="77777777" w:rsidR="000F0287" w:rsidRPr="003D60E6" w:rsidRDefault="000F0287" w:rsidP="00A973D1">
      <w:pPr>
        <w:pStyle w:val="paragraph"/>
        <w:spacing w:before="0" w:beforeAutospacing="0" w:after="24" w:afterAutospacing="0" w:line="360" w:lineRule="auto"/>
        <w:textAlignment w:val="baseline"/>
        <w:rPr>
          <w:rFonts w:ascii="Arial" w:hAnsi="Arial" w:cs="Arial"/>
        </w:rPr>
      </w:pPr>
    </w:p>
    <w:p w14:paraId="79532947" w14:textId="754ACCC5" w:rsidR="00E46CDE" w:rsidRDefault="00E46CDE" w:rsidP="00A973D1">
      <w:pPr>
        <w:pStyle w:val="paragraph"/>
        <w:spacing w:before="0" w:beforeAutospacing="0" w:after="24" w:afterAutospacing="0" w:line="360" w:lineRule="auto"/>
        <w:textAlignment w:val="baseline"/>
        <w:rPr>
          <w:rFonts w:ascii="Arial" w:hAnsi="Arial" w:cs="Arial"/>
          <w:u w:val="single"/>
        </w:rPr>
      </w:pPr>
      <w:r>
        <w:rPr>
          <w:rFonts w:ascii="Arial" w:hAnsi="Arial" w:cs="Arial"/>
          <w:u w:val="single"/>
        </w:rPr>
        <w:t>Representation on NDIA Board</w:t>
      </w:r>
    </w:p>
    <w:p w14:paraId="09800996" w14:textId="15CBA4AA" w:rsidR="006C6190" w:rsidRDefault="00AE5C17" w:rsidP="00A973D1">
      <w:pPr>
        <w:pStyle w:val="paragraph"/>
        <w:spacing w:before="0" w:beforeAutospacing="0" w:after="24" w:afterAutospacing="0" w:line="360" w:lineRule="auto"/>
        <w:textAlignment w:val="baseline"/>
        <w:rPr>
          <w:rFonts w:ascii="Arial" w:hAnsi="Arial" w:cs="Arial"/>
        </w:rPr>
      </w:pPr>
      <w:r>
        <w:rPr>
          <w:rFonts w:ascii="Arial" w:hAnsi="Arial" w:cs="Arial"/>
        </w:rPr>
        <w:t>Changes to S</w:t>
      </w:r>
      <w:r w:rsidR="00C86CE7">
        <w:rPr>
          <w:rFonts w:ascii="Arial" w:hAnsi="Arial" w:cs="Arial"/>
        </w:rPr>
        <w:t xml:space="preserve">ubsection 127(2) to include lived experience with </w:t>
      </w:r>
      <w:r w:rsidR="00531F2A">
        <w:rPr>
          <w:rFonts w:ascii="Arial" w:hAnsi="Arial" w:cs="Arial"/>
        </w:rPr>
        <w:t>disability</w:t>
      </w:r>
      <w:r w:rsidR="006703F4">
        <w:rPr>
          <w:rFonts w:ascii="Arial" w:hAnsi="Arial" w:cs="Arial"/>
        </w:rPr>
        <w:t xml:space="preserve"> as a </w:t>
      </w:r>
      <w:r w:rsidR="00BF514E">
        <w:rPr>
          <w:rFonts w:ascii="Arial" w:hAnsi="Arial" w:cs="Arial"/>
        </w:rPr>
        <w:t>criterion</w:t>
      </w:r>
      <w:r w:rsidR="006703F4">
        <w:rPr>
          <w:rFonts w:ascii="Arial" w:hAnsi="Arial" w:cs="Arial"/>
        </w:rPr>
        <w:t xml:space="preserve"> for </w:t>
      </w:r>
      <w:r w:rsidR="00BF514E">
        <w:rPr>
          <w:rFonts w:ascii="Arial" w:hAnsi="Arial" w:cs="Arial"/>
        </w:rPr>
        <w:t>eligibility for appointment on the NDIA Board is a positive step</w:t>
      </w:r>
      <w:r w:rsidR="00A41631">
        <w:rPr>
          <w:rFonts w:ascii="Arial" w:hAnsi="Arial" w:cs="Arial"/>
        </w:rPr>
        <w:t xml:space="preserve"> towards including people with disabilities in positions of </w:t>
      </w:r>
      <w:r w:rsidR="00074973">
        <w:rPr>
          <w:rFonts w:ascii="Arial" w:hAnsi="Arial" w:cs="Arial"/>
        </w:rPr>
        <w:t>decision-making</w:t>
      </w:r>
      <w:r w:rsidR="00A41631">
        <w:rPr>
          <w:rFonts w:ascii="Arial" w:hAnsi="Arial" w:cs="Arial"/>
        </w:rPr>
        <w:t xml:space="preserve"> power</w:t>
      </w:r>
      <w:r w:rsidR="00BF514E">
        <w:rPr>
          <w:rFonts w:ascii="Arial" w:hAnsi="Arial" w:cs="Arial"/>
        </w:rPr>
        <w:t>.</w:t>
      </w:r>
    </w:p>
    <w:p w14:paraId="59799908" w14:textId="7F63D31D" w:rsidR="00A67455" w:rsidRDefault="00074973" w:rsidP="00A973D1">
      <w:pPr>
        <w:pStyle w:val="paragraph"/>
        <w:spacing w:before="0" w:beforeAutospacing="0" w:after="24" w:afterAutospacing="0" w:line="360" w:lineRule="auto"/>
        <w:textAlignment w:val="baseline"/>
        <w:rPr>
          <w:rFonts w:ascii="Arial" w:hAnsi="Arial" w:cs="Arial"/>
        </w:rPr>
      </w:pPr>
      <w:r>
        <w:rPr>
          <w:rFonts w:ascii="Arial" w:hAnsi="Arial" w:cs="Arial"/>
        </w:rPr>
        <w:t>The use of the word “</w:t>
      </w:r>
      <w:r>
        <w:rPr>
          <w:rFonts w:ascii="Arial" w:hAnsi="Arial" w:cs="Arial"/>
          <w:i/>
          <w:iCs/>
        </w:rPr>
        <w:t>with”</w:t>
      </w:r>
      <w:r>
        <w:rPr>
          <w:rFonts w:ascii="Arial" w:hAnsi="Arial" w:cs="Arial"/>
        </w:rPr>
        <w:t xml:space="preserve"> </w:t>
      </w:r>
      <w:r w:rsidR="00F562A3">
        <w:rPr>
          <w:rFonts w:ascii="Arial" w:hAnsi="Arial" w:cs="Arial"/>
        </w:rPr>
        <w:t>does not make it</w:t>
      </w:r>
      <w:r w:rsidR="0032390D">
        <w:rPr>
          <w:rFonts w:ascii="Arial" w:hAnsi="Arial" w:cs="Arial"/>
        </w:rPr>
        <w:t xml:space="preserve"> clear whether</w:t>
      </w:r>
      <w:r w:rsidR="00A67455">
        <w:rPr>
          <w:rFonts w:ascii="Arial" w:hAnsi="Arial" w:cs="Arial"/>
        </w:rPr>
        <w:t xml:space="preserve"> this specifically </w:t>
      </w:r>
      <w:r w:rsidR="00BF0AB0">
        <w:rPr>
          <w:rFonts w:ascii="Arial" w:hAnsi="Arial" w:cs="Arial"/>
        </w:rPr>
        <w:t xml:space="preserve">refers to </w:t>
      </w:r>
      <w:r w:rsidR="00A67455">
        <w:rPr>
          <w:rFonts w:ascii="Arial" w:hAnsi="Arial" w:cs="Arial"/>
        </w:rPr>
        <w:t xml:space="preserve">people who have a disability, or </w:t>
      </w:r>
      <w:r w:rsidR="00BF0AB0">
        <w:rPr>
          <w:rFonts w:ascii="Arial" w:hAnsi="Arial" w:cs="Arial"/>
        </w:rPr>
        <w:t xml:space="preserve">also </w:t>
      </w:r>
      <w:r w:rsidR="00A67455">
        <w:rPr>
          <w:rFonts w:ascii="Arial" w:hAnsi="Arial" w:cs="Arial"/>
        </w:rPr>
        <w:t xml:space="preserve">includes carers of people with </w:t>
      </w:r>
      <w:r w:rsidR="00A41631">
        <w:rPr>
          <w:rFonts w:ascii="Arial" w:hAnsi="Arial" w:cs="Arial"/>
        </w:rPr>
        <w:t>disabilities.</w:t>
      </w:r>
      <w:r w:rsidR="00BF0AB0">
        <w:rPr>
          <w:rFonts w:ascii="Arial" w:hAnsi="Arial" w:cs="Arial"/>
        </w:rPr>
        <w:t xml:space="preserve"> We also note that </w:t>
      </w:r>
      <w:r w:rsidR="00603CD2">
        <w:rPr>
          <w:rFonts w:ascii="Arial" w:hAnsi="Arial" w:cs="Arial"/>
        </w:rPr>
        <w:t xml:space="preserve">there is </w:t>
      </w:r>
      <w:r w:rsidR="0088611A">
        <w:rPr>
          <w:rFonts w:ascii="Arial" w:hAnsi="Arial" w:cs="Arial"/>
        </w:rPr>
        <w:t xml:space="preserve">no associated </w:t>
      </w:r>
      <w:r w:rsidR="0088611A" w:rsidRPr="0088611A">
        <w:rPr>
          <w:rFonts w:ascii="Arial" w:hAnsi="Arial" w:cs="Arial"/>
        </w:rPr>
        <w:t>requirement</w:t>
      </w:r>
      <w:r w:rsidR="0088611A">
        <w:rPr>
          <w:rFonts w:ascii="Arial" w:hAnsi="Arial" w:cs="Arial"/>
        </w:rPr>
        <w:t xml:space="preserve"> for a person with lived experience with disability to be appointed on the Board. S</w:t>
      </w:r>
      <w:r w:rsidR="00A14376">
        <w:rPr>
          <w:rFonts w:ascii="Arial" w:hAnsi="Arial" w:cs="Arial"/>
        </w:rPr>
        <w:t xml:space="preserve">ubsection 127(6) legislates a requirement for a balance of skills </w:t>
      </w:r>
      <w:r w:rsidR="00947E05">
        <w:rPr>
          <w:rFonts w:ascii="Arial" w:hAnsi="Arial" w:cs="Arial"/>
        </w:rPr>
        <w:t>etc but</w:t>
      </w:r>
      <w:r w:rsidR="00A14376">
        <w:rPr>
          <w:rFonts w:ascii="Arial" w:hAnsi="Arial" w:cs="Arial"/>
        </w:rPr>
        <w:t xml:space="preserve"> </w:t>
      </w:r>
      <w:r w:rsidR="00452C13">
        <w:rPr>
          <w:rFonts w:ascii="Arial" w:hAnsi="Arial" w:cs="Arial"/>
        </w:rPr>
        <w:t>lived experience with disability has not been included in this section</w:t>
      </w:r>
      <w:r w:rsidR="00F562A3">
        <w:rPr>
          <w:rFonts w:ascii="Arial" w:hAnsi="Arial" w:cs="Arial"/>
        </w:rPr>
        <w:t>.</w:t>
      </w:r>
    </w:p>
    <w:p w14:paraId="21E43072" w14:textId="77777777" w:rsidR="00DE4DE4" w:rsidRDefault="00DE4DE4" w:rsidP="00A973D1">
      <w:pPr>
        <w:pStyle w:val="paragraph"/>
        <w:spacing w:before="0" w:beforeAutospacing="0" w:after="24" w:afterAutospacing="0" w:line="360" w:lineRule="auto"/>
        <w:textAlignment w:val="baseline"/>
        <w:rPr>
          <w:rFonts w:ascii="Arial" w:hAnsi="Arial" w:cs="Arial"/>
        </w:rPr>
      </w:pPr>
    </w:p>
    <w:p w14:paraId="7A289B50" w14:textId="14AD636D" w:rsidR="00F562A3" w:rsidRPr="00DE4DE4" w:rsidRDefault="00F562A3" w:rsidP="00A973D1">
      <w:pPr>
        <w:pStyle w:val="paragraph"/>
        <w:spacing w:before="0" w:beforeAutospacing="0" w:after="24" w:afterAutospacing="0" w:line="360" w:lineRule="auto"/>
        <w:textAlignment w:val="baseline"/>
        <w:rPr>
          <w:rFonts w:ascii="Arial" w:hAnsi="Arial" w:cs="Arial"/>
          <w:b/>
          <w:bCs/>
        </w:rPr>
      </w:pPr>
      <w:r w:rsidRPr="00DE4DE4">
        <w:rPr>
          <w:rFonts w:ascii="Arial" w:hAnsi="Arial" w:cs="Arial"/>
          <w:b/>
          <w:bCs/>
        </w:rPr>
        <w:t>Recommendation</w:t>
      </w:r>
      <w:r w:rsidR="009D0858">
        <w:rPr>
          <w:rFonts w:ascii="Arial" w:hAnsi="Arial" w:cs="Arial"/>
          <w:b/>
          <w:bCs/>
        </w:rPr>
        <w:t xml:space="preserve"> 11</w:t>
      </w:r>
    </w:p>
    <w:p w14:paraId="71C77520" w14:textId="1AC44331" w:rsidR="00F562A3" w:rsidRDefault="00E11D26" w:rsidP="00A973D1">
      <w:pPr>
        <w:pStyle w:val="paragraph"/>
        <w:spacing w:before="0" w:beforeAutospacing="0" w:after="24" w:afterAutospacing="0" w:line="360" w:lineRule="auto"/>
        <w:textAlignment w:val="baseline"/>
        <w:rPr>
          <w:rFonts w:ascii="Arial" w:hAnsi="Arial" w:cs="Arial"/>
          <w:i/>
          <w:iCs/>
        </w:rPr>
      </w:pPr>
      <w:r w:rsidRPr="00DE4DE4">
        <w:rPr>
          <w:rFonts w:ascii="Arial" w:hAnsi="Arial" w:cs="Arial"/>
          <w:i/>
          <w:iCs/>
        </w:rPr>
        <w:t xml:space="preserve">Revise the wording of the amendment to </w:t>
      </w:r>
      <w:r w:rsidR="00DD27A5" w:rsidRPr="00DE4DE4">
        <w:rPr>
          <w:rFonts w:ascii="Arial" w:hAnsi="Arial" w:cs="Arial"/>
          <w:i/>
          <w:iCs/>
        </w:rPr>
        <w:t xml:space="preserve">make it clear that eligibility for appointment </w:t>
      </w:r>
      <w:r w:rsidR="00DE4DE4" w:rsidRPr="00DE4DE4">
        <w:rPr>
          <w:rFonts w:ascii="Arial" w:hAnsi="Arial" w:cs="Arial"/>
          <w:i/>
          <w:iCs/>
        </w:rPr>
        <w:t xml:space="preserve">to the Board </w:t>
      </w:r>
      <w:r w:rsidR="00DD27A5" w:rsidRPr="00DE4DE4">
        <w:rPr>
          <w:rFonts w:ascii="Arial" w:hAnsi="Arial" w:cs="Arial"/>
          <w:i/>
          <w:iCs/>
        </w:rPr>
        <w:t>is based on lived experience of disability</w:t>
      </w:r>
      <w:r w:rsidR="00DE4DE4" w:rsidRPr="00DE4DE4">
        <w:rPr>
          <w:rFonts w:ascii="Arial" w:hAnsi="Arial" w:cs="Arial"/>
          <w:i/>
          <w:iCs/>
        </w:rPr>
        <w:t xml:space="preserve"> </w:t>
      </w:r>
      <w:r w:rsidR="00557B07" w:rsidRPr="00DE4DE4">
        <w:rPr>
          <w:rFonts w:ascii="Arial" w:hAnsi="Arial" w:cs="Arial"/>
          <w:i/>
          <w:iCs/>
        </w:rPr>
        <w:t>i.e.,</w:t>
      </w:r>
      <w:r w:rsidR="00DE4DE4" w:rsidRPr="00DE4DE4">
        <w:rPr>
          <w:rFonts w:ascii="Arial" w:hAnsi="Arial" w:cs="Arial"/>
          <w:i/>
          <w:iCs/>
        </w:rPr>
        <w:t xml:space="preserve"> having a disability, rather than carer status.</w:t>
      </w:r>
    </w:p>
    <w:p w14:paraId="46BA1870" w14:textId="04FB8865" w:rsidR="00DE4DE4" w:rsidRDefault="00DE4DE4" w:rsidP="00A973D1">
      <w:pPr>
        <w:pStyle w:val="paragraph"/>
        <w:spacing w:before="0" w:beforeAutospacing="0" w:after="24" w:afterAutospacing="0" w:line="360" w:lineRule="auto"/>
        <w:textAlignment w:val="baseline"/>
        <w:rPr>
          <w:rFonts w:ascii="Arial" w:hAnsi="Arial" w:cs="Arial"/>
          <w:i/>
          <w:iCs/>
        </w:rPr>
      </w:pPr>
      <w:r>
        <w:rPr>
          <w:rFonts w:ascii="Arial" w:hAnsi="Arial" w:cs="Arial"/>
          <w:i/>
          <w:iCs/>
        </w:rPr>
        <w:t>Amend S127(6) to inclu</w:t>
      </w:r>
      <w:r w:rsidR="00C1797A">
        <w:rPr>
          <w:rFonts w:ascii="Arial" w:hAnsi="Arial" w:cs="Arial"/>
          <w:i/>
          <w:iCs/>
        </w:rPr>
        <w:t xml:space="preserve">de “lived experience of disability” </w:t>
      </w:r>
      <w:r w:rsidR="000D2AF3">
        <w:rPr>
          <w:rFonts w:ascii="Arial" w:hAnsi="Arial" w:cs="Arial"/>
          <w:i/>
          <w:iCs/>
        </w:rPr>
        <w:t xml:space="preserve">to ensure that the Board must have </w:t>
      </w:r>
      <w:r w:rsidR="005F3287">
        <w:rPr>
          <w:rFonts w:ascii="Arial" w:hAnsi="Arial" w:cs="Arial"/>
          <w:i/>
          <w:iCs/>
        </w:rPr>
        <w:t xml:space="preserve">a minimum </w:t>
      </w:r>
      <w:r w:rsidR="0017487D">
        <w:rPr>
          <w:rFonts w:ascii="Arial" w:hAnsi="Arial" w:cs="Arial"/>
          <w:i/>
          <w:iCs/>
        </w:rPr>
        <w:t>of 50% of its</w:t>
      </w:r>
      <w:r w:rsidR="008A70DB">
        <w:rPr>
          <w:rFonts w:ascii="Arial" w:hAnsi="Arial" w:cs="Arial"/>
          <w:i/>
          <w:iCs/>
        </w:rPr>
        <w:t xml:space="preserve"> </w:t>
      </w:r>
      <w:r w:rsidR="000D2AF3">
        <w:rPr>
          <w:rFonts w:ascii="Arial" w:hAnsi="Arial" w:cs="Arial"/>
          <w:i/>
          <w:iCs/>
        </w:rPr>
        <w:t>membership</w:t>
      </w:r>
      <w:r w:rsidR="00BC653E">
        <w:rPr>
          <w:rFonts w:ascii="Arial" w:hAnsi="Arial" w:cs="Arial"/>
          <w:i/>
          <w:iCs/>
        </w:rPr>
        <w:t xml:space="preserve"> with a disability. </w:t>
      </w:r>
      <w:bookmarkEnd w:id="0"/>
    </w:p>
    <w:sectPr w:rsidR="00DE4DE4" w:rsidSect="00392497">
      <w:headerReference w:type="default" r:id="rId15"/>
      <w:footerReference w:type="defaul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8699" w14:textId="77777777" w:rsidR="00314C49" w:rsidRDefault="00314C49" w:rsidP="000B3622">
      <w:pPr>
        <w:spacing w:before="0" w:after="0" w:line="240" w:lineRule="auto"/>
      </w:pPr>
      <w:r>
        <w:separator/>
      </w:r>
    </w:p>
  </w:endnote>
  <w:endnote w:type="continuationSeparator" w:id="0">
    <w:p w14:paraId="67CCDE36" w14:textId="77777777" w:rsidR="00314C49" w:rsidRDefault="00314C49" w:rsidP="000B3622">
      <w:pPr>
        <w:spacing w:before="0" w:after="0" w:line="240" w:lineRule="auto"/>
      </w:pPr>
      <w:r>
        <w:continuationSeparator/>
      </w:r>
    </w:p>
  </w:endnote>
  <w:endnote w:type="continuationNotice" w:id="1">
    <w:p w14:paraId="71345EAC" w14:textId="77777777" w:rsidR="00314C49" w:rsidRDefault="00314C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97BF" w14:textId="77777777" w:rsidR="00314C49" w:rsidRDefault="00314C49" w:rsidP="000B3622">
      <w:pPr>
        <w:spacing w:before="0" w:after="0" w:line="240" w:lineRule="auto"/>
      </w:pPr>
      <w:r>
        <w:separator/>
      </w:r>
    </w:p>
  </w:footnote>
  <w:footnote w:type="continuationSeparator" w:id="0">
    <w:p w14:paraId="0B84682B" w14:textId="77777777" w:rsidR="00314C49" w:rsidRDefault="00314C49" w:rsidP="000B3622">
      <w:pPr>
        <w:spacing w:before="0" w:after="0" w:line="240" w:lineRule="auto"/>
      </w:pPr>
      <w:r>
        <w:continuationSeparator/>
      </w:r>
    </w:p>
  </w:footnote>
  <w:footnote w:type="continuationNotice" w:id="1">
    <w:p w14:paraId="2D3ABE81" w14:textId="77777777" w:rsidR="00314C49" w:rsidRDefault="00314C49">
      <w:pPr>
        <w:spacing w:before="0" w:after="0" w:line="240" w:lineRule="auto"/>
      </w:pPr>
    </w:p>
  </w:footnote>
  <w:footnote w:id="2">
    <w:p w14:paraId="34674C5A" w14:textId="77777777" w:rsidR="00247303" w:rsidRPr="00D04B6C" w:rsidRDefault="00247303" w:rsidP="00247303">
      <w:pPr>
        <w:pStyle w:val="FootnoteText"/>
        <w:rPr>
          <w:lang w:val="en-US"/>
        </w:rPr>
      </w:pPr>
      <w:r>
        <w:rPr>
          <w:rStyle w:val="FootnoteReference"/>
        </w:rPr>
        <w:footnoteRef/>
      </w:r>
      <w:r>
        <w:t xml:space="preserve"> </w:t>
      </w:r>
      <w:hyperlink r:id="rId1" w:history="1">
        <w:r>
          <w:rPr>
            <w:rStyle w:val="Hyperlink"/>
          </w:rPr>
          <w:t>Proposed NDIS legislative improvements and the Participant Service Guarantee | engage.dss.gov.au</w:t>
        </w:r>
      </w:hyperlink>
    </w:p>
  </w:footnote>
  <w:footnote w:id="3">
    <w:p w14:paraId="1968CF07" w14:textId="77777777" w:rsidR="00733B73" w:rsidRPr="00132DA3" w:rsidRDefault="00733B73" w:rsidP="00733B73">
      <w:pPr>
        <w:pStyle w:val="FootnoteText"/>
        <w:rPr>
          <w:lang w:val="en-US"/>
        </w:rPr>
      </w:pPr>
      <w:r>
        <w:rPr>
          <w:rStyle w:val="FootnoteReference"/>
        </w:rPr>
        <w:footnoteRef/>
      </w:r>
      <w:r>
        <w:t xml:space="preserve"> </w:t>
      </w:r>
      <w:r>
        <w:rPr>
          <w:lang w:val="en-US"/>
        </w:rPr>
        <w:t>NDIS Act 2013, Part 2, 4(8)</w:t>
      </w:r>
    </w:p>
  </w:footnote>
  <w:footnote w:id="4">
    <w:p w14:paraId="48DB3CFD" w14:textId="3831DF8F" w:rsidR="000643CE" w:rsidRPr="000643CE" w:rsidRDefault="000643CE">
      <w:pPr>
        <w:pStyle w:val="FootnoteText"/>
        <w:rPr>
          <w:lang w:val="en-US"/>
        </w:rPr>
      </w:pPr>
      <w:r>
        <w:rPr>
          <w:rStyle w:val="FootnoteReference"/>
        </w:rPr>
        <w:footnoteRef/>
      </w:r>
      <w:r>
        <w:t xml:space="preserve"> </w:t>
      </w:r>
      <w:r w:rsidR="00E00CCE">
        <w:t xml:space="preserve">AFDO </w:t>
      </w:r>
      <w:r>
        <w:t xml:space="preserve">Submission </w:t>
      </w:r>
      <w:r w:rsidR="00E00CCE">
        <w:t xml:space="preserve">118, </w:t>
      </w:r>
      <w:proofErr w:type="gramStart"/>
      <w:r w:rsidR="00E00CCE">
        <w:t>in particular pages</w:t>
      </w:r>
      <w:proofErr w:type="gramEnd"/>
      <w:r w:rsidR="00E00CCE">
        <w:t xml:space="preserve"> 53-55 </w:t>
      </w:r>
      <w:r w:rsidRPr="000643CE">
        <w:t>https://www.aph.gov.au/Parliamentary_Business/Committees/Senate/Community_Affairs/DisabilitySupportPensio/Submissions</w:t>
      </w:r>
    </w:p>
  </w:footnote>
  <w:footnote w:id="5">
    <w:p w14:paraId="709AB1EE" w14:textId="77777777" w:rsidR="00FD51FF" w:rsidRPr="00344E11" w:rsidRDefault="00FD51FF" w:rsidP="00FD51FF">
      <w:pPr>
        <w:pStyle w:val="FootnoteText"/>
        <w:rPr>
          <w:lang w:val="en-US"/>
        </w:rPr>
      </w:pPr>
      <w:r>
        <w:rPr>
          <w:rStyle w:val="FootnoteReference"/>
        </w:rPr>
        <w:footnoteRef/>
      </w:r>
      <w:r>
        <w:t xml:space="preserve"> </w:t>
      </w:r>
      <w:r w:rsidRPr="00B94D90">
        <w:t>Article 12 Equal Recognition before the Law: grants people with a disability inalienable right to legal capacity on an equal basis with others.</w:t>
      </w:r>
      <w:r>
        <w:t xml:space="preserve"> Under Article 12 a person’s mental capacity cannot be used </w:t>
      </w:r>
      <w:proofErr w:type="gramStart"/>
      <w:r>
        <w:t>as a means to</w:t>
      </w:r>
      <w:proofErr w:type="gramEnd"/>
      <w:r>
        <w:t xml:space="preserve"> deny legal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A64" w14:textId="77777777"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C29"/>
    <w:multiLevelType w:val="hybridMultilevel"/>
    <w:tmpl w:val="82A229A0"/>
    <w:lvl w:ilvl="0" w:tplc="13A01E5E">
      <w:start w:val="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4B0BE4"/>
    <w:multiLevelType w:val="hybridMultilevel"/>
    <w:tmpl w:val="B666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312A0"/>
    <w:multiLevelType w:val="hybridMultilevel"/>
    <w:tmpl w:val="254631E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41B4A"/>
    <w:multiLevelType w:val="hybridMultilevel"/>
    <w:tmpl w:val="E410FC52"/>
    <w:lvl w:ilvl="0" w:tplc="D390BDD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469C0DCA"/>
    <w:multiLevelType w:val="hybridMultilevel"/>
    <w:tmpl w:val="4C3600F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6A15779F"/>
    <w:multiLevelType w:val="hybridMultilevel"/>
    <w:tmpl w:val="A94A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E0FF9"/>
    <w:multiLevelType w:val="hybridMultilevel"/>
    <w:tmpl w:val="0F6AC9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2"/>
  </w:num>
  <w:num w:numId="5">
    <w:abstractNumId w:val="3"/>
  </w:num>
  <w:num w:numId="6">
    <w:abstractNumId w:val="15"/>
  </w:num>
  <w:num w:numId="7">
    <w:abstractNumId w:val="10"/>
  </w:num>
  <w:num w:numId="8">
    <w:abstractNumId w:val="4"/>
  </w:num>
  <w:num w:numId="9">
    <w:abstractNumId w:val="8"/>
  </w:num>
  <w:num w:numId="10">
    <w:abstractNumId w:val="14"/>
  </w:num>
  <w:num w:numId="11">
    <w:abstractNumId w:val="6"/>
  </w:num>
  <w:num w:numId="12">
    <w:abstractNumId w:val="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0100"/>
    <w:rsid w:val="000042B4"/>
    <w:rsid w:val="000056D8"/>
    <w:rsid w:val="00012D4B"/>
    <w:rsid w:val="00013583"/>
    <w:rsid w:val="0002410F"/>
    <w:rsid w:val="00024B37"/>
    <w:rsid w:val="0003297C"/>
    <w:rsid w:val="00036FF5"/>
    <w:rsid w:val="00042133"/>
    <w:rsid w:val="00052709"/>
    <w:rsid w:val="0005277C"/>
    <w:rsid w:val="000535CC"/>
    <w:rsid w:val="00055109"/>
    <w:rsid w:val="000561FD"/>
    <w:rsid w:val="000643CE"/>
    <w:rsid w:val="0006650E"/>
    <w:rsid w:val="00066B09"/>
    <w:rsid w:val="00066E7F"/>
    <w:rsid w:val="00067F03"/>
    <w:rsid w:val="00074973"/>
    <w:rsid w:val="0008131C"/>
    <w:rsid w:val="00081E72"/>
    <w:rsid w:val="00084BC6"/>
    <w:rsid w:val="00087ECB"/>
    <w:rsid w:val="000918A1"/>
    <w:rsid w:val="000937F5"/>
    <w:rsid w:val="00097840"/>
    <w:rsid w:val="000A2EF3"/>
    <w:rsid w:val="000A71CF"/>
    <w:rsid w:val="000A7A50"/>
    <w:rsid w:val="000B3622"/>
    <w:rsid w:val="000C093A"/>
    <w:rsid w:val="000C5BEF"/>
    <w:rsid w:val="000C643F"/>
    <w:rsid w:val="000C6C26"/>
    <w:rsid w:val="000C74E2"/>
    <w:rsid w:val="000D10FF"/>
    <w:rsid w:val="000D2AF3"/>
    <w:rsid w:val="000D3F78"/>
    <w:rsid w:val="000D4B8E"/>
    <w:rsid w:val="000D4BE3"/>
    <w:rsid w:val="000E213E"/>
    <w:rsid w:val="000E7F95"/>
    <w:rsid w:val="000F0287"/>
    <w:rsid w:val="000F21E8"/>
    <w:rsid w:val="000F5211"/>
    <w:rsid w:val="000F7ACF"/>
    <w:rsid w:val="00101A0F"/>
    <w:rsid w:val="00103CDA"/>
    <w:rsid w:val="00103ECC"/>
    <w:rsid w:val="00104EC8"/>
    <w:rsid w:val="00107F81"/>
    <w:rsid w:val="0011002F"/>
    <w:rsid w:val="001161FA"/>
    <w:rsid w:val="0011670B"/>
    <w:rsid w:val="00116F59"/>
    <w:rsid w:val="00120835"/>
    <w:rsid w:val="001216B7"/>
    <w:rsid w:val="00123893"/>
    <w:rsid w:val="001305F6"/>
    <w:rsid w:val="001306E5"/>
    <w:rsid w:val="001312B2"/>
    <w:rsid w:val="00132DA3"/>
    <w:rsid w:val="00133B7A"/>
    <w:rsid w:val="00136423"/>
    <w:rsid w:val="0013690B"/>
    <w:rsid w:val="00140DE2"/>
    <w:rsid w:val="00142FC6"/>
    <w:rsid w:val="00147CFE"/>
    <w:rsid w:val="001507CE"/>
    <w:rsid w:val="00150E97"/>
    <w:rsid w:val="00152430"/>
    <w:rsid w:val="001565FA"/>
    <w:rsid w:val="00160E1C"/>
    <w:rsid w:val="00160EEC"/>
    <w:rsid w:val="00162A13"/>
    <w:rsid w:val="00163A15"/>
    <w:rsid w:val="00167BDA"/>
    <w:rsid w:val="00172F3C"/>
    <w:rsid w:val="0017487D"/>
    <w:rsid w:val="00174C0C"/>
    <w:rsid w:val="00175AFC"/>
    <w:rsid w:val="00180B89"/>
    <w:rsid w:val="0018145A"/>
    <w:rsid w:val="001868C0"/>
    <w:rsid w:val="00186D60"/>
    <w:rsid w:val="0018792E"/>
    <w:rsid w:val="0019313A"/>
    <w:rsid w:val="00193289"/>
    <w:rsid w:val="00195A57"/>
    <w:rsid w:val="00196D00"/>
    <w:rsid w:val="001A73D0"/>
    <w:rsid w:val="001B007E"/>
    <w:rsid w:val="001B500A"/>
    <w:rsid w:val="001B577F"/>
    <w:rsid w:val="001B7DA1"/>
    <w:rsid w:val="001C0436"/>
    <w:rsid w:val="001C068C"/>
    <w:rsid w:val="001C25D0"/>
    <w:rsid w:val="001C335C"/>
    <w:rsid w:val="001C3FF9"/>
    <w:rsid w:val="001C67AC"/>
    <w:rsid w:val="001D06F0"/>
    <w:rsid w:val="001D2144"/>
    <w:rsid w:val="001D5564"/>
    <w:rsid w:val="001D7314"/>
    <w:rsid w:val="001E156E"/>
    <w:rsid w:val="001E1D02"/>
    <w:rsid w:val="001E28C5"/>
    <w:rsid w:val="001E41C0"/>
    <w:rsid w:val="001F3785"/>
    <w:rsid w:val="001F6BB9"/>
    <w:rsid w:val="001F74FF"/>
    <w:rsid w:val="001F7B5E"/>
    <w:rsid w:val="0020273C"/>
    <w:rsid w:val="00205E53"/>
    <w:rsid w:val="0020706E"/>
    <w:rsid w:val="00207CDC"/>
    <w:rsid w:val="002109B4"/>
    <w:rsid w:val="00212369"/>
    <w:rsid w:val="00217022"/>
    <w:rsid w:val="00220C9C"/>
    <w:rsid w:val="002215FE"/>
    <w:rsid w:val="002216E4"/>
    <w:rsid w:val="0022430A"/>
    <w:rsid w:val="002267ED"/>
    <w:rsid w:val="002325D3"/>
    <w:rsid w:val="00233CFA"/>
    <w:rsid w:val="00236E4A"/>
    <w:rsid w:val="00236F1F"/>
    <w:rsid w:val="00240E23"/>
    <w:rsid w:val="0024377A"/>
    <w:rsid w:val="00247303"/>
    <w:rsid w:val="00250A55"/>
    <w:rsid w:val="00252F24"/>
    <w:rsid w:val="00253C47"/>
    <w:rsid w:val="002540F5"/>
    <w:rsid w:val="00254861"/>
    <w:rsid w:val="00255129"/>
    <w:rsid w:val="00256E5A"/>
    <w:rsid w:val="00260494"/>
    <w:rsid w:val="00262C50"/>
    <w:rsid w:val="002650CC"/>
    <w:rsid w:val="002654FB"/>
    <w:rsid w:val="00270CEB"/>
    <w:rsid w:val="00275EEC"/>
    <w:rsid w:val="00277824"/>
    <w:rsid w:val="00281728"/>
    <w:rsid w:val="00282AC0"/>
    <w:rsid w:val="00283D36"/>
    <w:rsid w:val="002850AF"/>
    <w:rsid w:val="00285DF3"/>
    <w:rsid w:val="00295BF0"/>
    <w:rsid w:val="00295F93"/>
    <w:rsid w:val="002A126D"/>
    <w:rsid w:val="002A22B0"/>
    <w:rsid w:val="002A3042"/>
    <w:rsid w:val="002A734C"/>
    <w:rsid w:val="002A76FC"/>
    <w:rsid w:val="002A79B5"/>
    <w:rsid w:val="002B07C9"/>
    <w:rsid w:val="002B44C5"/>
    <w:rsid w:val="002B5C24"/>
    <w:rsid w:val="002B6AA8"/>
    <w:rsid w:val="002C4AE2"/>
    <w:rsid w:val="002C629D"/>
    <w:rsid w:val="002C6A61"/>
    <w:rsid w:val="002C6FFF"/>
    <w:rsid w:val="002D13E3"/>
    <w:rsid w:val="002E2C62"/>
    <w:rsid w:val="002E308E"/>
    <w:rsid w:val="002E4CC8"/>
    <w:rsid w:val="002E634B"/>
    <w:rsid w:val="002E7EB3"/>
    <w:rsid w:val="002F0BBB"/>
    <w:rsid w:val="002F1BCE"/>
    <w:rsid w:val="00303655"/>
    <w:rsid w:val="003051A5"/>
    <w:rsid w:val="00305F7D"/>
    <w:rsid w:val="00310C24"/>
    <w:rsid w:val="003112B2"/>
    <w:rsid w:val="003124DD"/>
    <w:rsid w:val="00312586"/>
    <w:rsid w:val="00313FC5"/>
    <w:rsid w:val="003140A7"/>
    <w:rsid w:val="0031465D"/>
    <w:rsid w:val="0031491F"/>
    <w:rsid w:val="00314C49"/>
    <w:rsid w:val="0031555F"/>
    <w:rsid w:val="0032390D"/>
    <w:rsid w:val="003268BF"/>
    <w:rsid w:val="00326D40"/>
    <w:rsid w:val="003272D7"/>
    <w:rsid w:val="003306CB"/>
    <w:rsid w:val="00333235"/>
    <w:rsid w:val="00334EDE"/>
    <w:rsid w:val="003351D5"/>
    <w:rsid w:val="003353CC"/>
    <w:rsid w:val="003374B6"/>
    <w:rsid w:val="00341980"/>
    <w:rsid w:val="00342313"/>
    <w:rsid w:val="00342922"/>
    <w:rsid w:val="0034373B"/>
    <w:rsid w:val="00344E11"/>
    <w:rsid w:val="00345F60"/>
    <w:rsid w:val="0034689F"/>
    <w:rsid w:val="00346F30"/>
    <w:rsid w:val="00351FE8"/>
    <w:rsid w:val="003528B4"/>
    <w:rsid w:val="003549F0"/>
    <w:rsid w:val="00355AA7"/>
    <w:rsid w:val="00355C8E"/>
    <w:rsid w:val="003575A9"/>
    <w:rsid w:val="003579EA"/>
    <w:rsid w:val="00360D84"/>
    <w:rsid w:val="0036182A"/>
    <w:rsid w:val="0036235F"/>
    <w:rsid w:val="00364505"/>
    <w:rsid w:val="00364DD0"/>
    <w:rsid w:val="0036744D"/>
    <w:rsid w:val="0037093E"/>
    <w:rsid w:val="0037407E"/>
    <w:rsid w:val="003772BC"/>
    <w:rsid w:val="00380722"/>
    <w:rsid w:val="003815F2"/>
    <w:rsid w:val="003819E4"/>
    <w:rsid w:val="00384222"/>
    <w:rsid w:val="00386075"/>
    <w:rsid w:val="00387A97"/>
    <w:rsid w:val="00390441"/>
    <w:rsid w:val="00392497"/>
    <w:rsid w:val="003935C1"/>
    <w:rsid w:val="003946FD"/>
    <w:rsid w:val="003A1193"/>
    <w:rsid w:val="003A1FC6"/>
    <w:rsid w:val="003A3D61"/>
    <w:rsid w:val="003A5490"/>
    <w:rsid w:val="003A67CA"/>
    <w:rsid w:val="003B19A8"/>
    <w:rsid w:val="003B5105"/>
    <w:rsid w:val="003C2B14"/>
    <w:rsid w:val="003C50C6"/>
    <w:rsid w:val="003C6C11"/>
    <w:rsid w:val="003D18AF"/>
    <w:rsid w:val="003D205C"/>
    <w:rsid w:val="003D220B"/>
    <w:rsid w:val="003D2CAB"/>
    <w:rsid w:val="003D2FB1"/>
    <w:rsid w:val="003D5A28"/>
    <w:rsid w:val="003D609F"/>
    <w:rsid w:val="003D60E6"/>
    <w:rsid w:val="003E0768"/>
    <w:rsid w:val="003E0AFA"/>
    <w:rsid w:val="003E0F50"/>
    <w:rsid w:val="003E4F89"/>
    <w:rsid w:val="003F1B23"/>
    <w:rsid w:val="003F4395"/>
    <w:rsid w:val="003F5DFC"/>
    <w:rsid w:val="003F7A13"/>
    <w:rsid w:val="0040785E"/>
    <w:rsid w:val="004079BB"/>
    <w:rsid w:val="00410209"/>
    <w:rsid w:val="00414E77"/>
    <w:rsid w:val="0041608B"/>
    <w:rsid w:val="004178D7"/>
    <w:rsid w:val="00423435"/>
    <w:rsid w:val="0042650F"/>
    <w:rsid w:val="00427ED9"/>
    <w:rsid w:val="004315F3"/>
    <w:rsid w:val="004317E0"/>
    <w:rsid w:val="00433A79"/>
    <w:rsid w:val="00436165"/>
    <w:rsid w:val="004375C8"/>
    <w:rsid w:val="00443DC6"/>
    <w:rsid w:val="00444A77"/>
    <w:rsid w:val="00445B6A"/>
    <w:rsid w:val="00451698"/>
    <w:rsid w:val="00452C13"/>
    <w:rsid w:val="00452DC0"/>
    <w:rsid w:val="004535F6"/>
    <w:rsid w:val="0045381B"/>
    <w:rsid w:val="004555E6"/>
    <w:rsid w:val="004556BB"/>
    <w:rsid w:val="00457121"/>
    <w:rsid w:val="0045737A"/>
    <w:rsid w:val="004645E8"/>
    <w:rsid w:val="00471CD9"/>
    <w:rsid w:val="004723CF"/>
    <w:rsid w:val="00474A0C"/>
    <w:rsid w:val="00474F7E"/>
    <w:rsid w:val="00485468"/>
    <w:rsid w:val="00491283"/>
    <w:rsid w:val="0049399F"/>
    <w:rsid w:val="004954F1"/>
    <w:rsid w:val="00495773"/>
    <w:rsid w:val="004A5B0A"/>
    <w:rsid w:val="004A63D0"/>
    <w:rsid w:val="004A685C"/>
    <w:rsid w:val="004B5ED7"/>
    <w:rsid w:val="004C049C"/>
    <w:rsid w:val="004C05E2"/>
    <w:rsid w:val="004C42A2"/>
    <w:rsid w:val="004C575B"/>
    <w:rsid w:val="004D6A60"/>
    <w:rsid w:val="004D7140"/>
    <w:rsid w:val="004D7B1D"/>
    <w:rsid w:val="004E298C"/>
    <w:rsid w:val="004E44A6"/>
    <w:rsid w:val="004E5687"/>
    <w:rsid w:val="004E70EE"/>
    <w:rsid w:val="004F06C7"/>
    <w:rsid w:val="004F380D"/>
    <w:rsid w:val="004F6239"/>
    <w:rsid w:val="004F6879"/>
    <w:rsid w:val="004F74D7"/>
    <w:rsid w:val="00500FC7"/>
    <w:rsid w:val="005014D3"/>
    <w:rsid w:val="005027F9"/>
    <w:rsid w:val="00502B24"/>
    <w:rsid w:val="005045DA"/>
    <w:rsid w:val="00505611"/>
    <w:rsid w:val="00506345"/>
    <w:rsid w:val="00507CCE"/>
    <w:rsid w:val="005114B5"/>
    <w:rsid w:val="00514FF6"/>
    <w:rsid w:val="005179AE"/>
    <w:rsid w:val="005203B6"/>
    <w:rsid w:val="005209E6"/>
    <w:rsid w:val="0052325D"/>
    <w:rsid w:val="005241D2"/>
    <w:rsid w:val="005267DA"/>
    <w:rsid w:val="00527765"/>
    <w:rsid w:val="00531F2A"/>
    <w:rsid w:val="0053277A"/>
    <w:rsid w:val="00535037"/>
    <w:rsid w:val="00536CCA"/>
    <w:rsid w:val="005377D4"/>
    <w:rsid w:val="00537A86"/>
    <w:rsid w:val="00545549"/>
    <w:rsid w:val="00546A5B"/>
    <w:rsid w:val="00547B13"/>
    <w:rsid w:val="00552A72"/>
    <w:rsid w:val="00552FDA"/>
    <w:rsid w:val="00557B07"/>
    <w:rsid w:val="00560221"/>
    <w:rsid w:val="00561748"/>
    <w:rsid w:val="00561B15"/>
    <w:rsid w:val="00562345"/>
    <w:rsid w:val="00562EA7"/>
    <w:rsid w:val="00563540"/>
    <w:rsid w:val="005650C1"/>
    <w:rsid w:val="0056575D"/>
    <w:rsid w:val="00571FC6"/>
    <w:rsid w:val="00574D16"/>
    <w:rsid w:val="00576E4C"/>
    <w:rsid w:val="00577716"/>
    <w:rsid w:val="0057784C"/>
    <w:rsid w:val="00580CC8"/>
    <w:rsid w:val="0058240C"/>
    <w:rsid w:val="00586F25"/>
    <w:rsid w:val="005878D7"/>
    <w:rsid w:val="00587D70"/>
    <w:rsid w:val="00590462"/>
    <w:rsid w:val="00590B4A"/>
    <w:rsid w:val="00591443"/>
    <w:rsid w:val="0059298B"/>
    <w:rsid w:val="00595EA7"/>
    <w:rsid w:val="005A138C"/>
    <w:rsid w:val="005A2CB6"/>
    <w:rsid w:val="005A318C"/>
    <w:rsid w:val="005A55BB"/>
    <w:rsid w:val="005B3F29"/>
    <w:rsid w:val="005C2136"/>
    <w:rsid w:val="005C34F9"/>
    <w:rsid w:val="005C54C6"/>
    <w:rsid w:val="005C55BD"/>
    <w:rsid w:val="005C5F22"/>
    <w:rsid w:val="005C690D"/>
    <w:rsid w:val="005C7667"/>
    <w:rsid w:val="005D05D0"/>
    <w:rsid w:val="005D0968"/>
    <w:rsid w:val="005D42B5"/>
    <w:rsid w:val="005E6A12"/>
    <w:rsid w:val="005F1944"/>
    <w:rsid w:val="005F3287"/>
    <w:rsid w:val="005F3FC2"/>
    <w:rsid w:val="005F4B13"/>
    <w:rsid w:val="005F4C8C"/>
    <w:rsid w:val="005F4DAC"/>
    <w:rsid w:val="005F780C"/>
    <w:rsid w:val="005F7D5D"/>
    <w:rsid w:val="005F7E1D"/>
    <w:rsid w:val="00600C22"/>
    <w:rsid w:val="00600C4E"/>
    <w:rsid w:val="00603CD2"/>
    <w:rsid w:val="00604EB2"/>
    <w:rsid w:val="006123B8"/>
    <w:rsid w:val="00613B82"/>
    <w:rsid w:val="006153E9"/>
    <w:rsid w:val="00616A6B"/>
    <w:rsid w:val="00626110"/>
    <w:rsid w:val="00626E6E"/>
    <w:rsid w:val="00631535"/>
    <w:rsid w:val="00632712"/>
    <w:rsid w:val="00634ED6"/>
    <w:rsid w:val="00636FD8"/>
    <w:rsid w:val="006374F9"/>
    <w:rsid w:val="00645EB8"/>
    <w:rsid w:val="00647AD2"/>
    <w:rsid w:val="00650992"/>
    <w:rsid w:val="0065101E"/>
    <w:rsid w:val="00652566"/>
    <w:rsid w:val="00652A6F"/>
    <w:rsid w:val="00652B54"/>
    <w:rsid w:val="00657B70"/>
    <w:rsid w:val="0066505B"/>
    <w:rsid w:val="006703F4"/>
    <w:rsid w:val="0067334B"/>
    <w:rsid w:val="0067466E"/>
    <w:rsid w:val="00676C30"/>
    <w:rsid w:val="006812D1"/>
    <w:rsid w:val="006846E1"/>
    <w:rsid w:val="006852D4"/>
    <w:rsid w:val="0068655E"/>
    <w:rsid w:val="00687F10"/>
    <w:rsid w:val="00691924"/>
    <w:rsid w:val="006947A8"/>
    <w:rsid w:val="006963EE"/>
    <w:rsid w:val="006A0717"/>
    <w:rsid w:val="006A1B26"/>
    <w:rsid w:val="006A386C"/>
    <w:rsid w:val="006A397C"/>
    <w:rsid w:val="006A3E4A"/>
    <w:rsid w:val="006A4360"/>
    <w:rsid w:val="006A5368"/>
    <w:rsid w:val="006A7E60"/>
    <w:rsid w:val="006B1B19"/>
    <w:rsid w:val="006B328D"/>
    <w:rsid w:val="006B4FA5"/>
    <w:rsid w:val="006C1287"/>
    <w:rsid w:val="006C2F63"/>
    <w:rsid w:val="006C5CD8"/>
    <w:rsid w:val="006C6190"/>
    <w:rsid w:val="006C6444"/>
    <w:rsid w:val="006C74D8"/>
    <w:rsid w:val="006D1B22"/>
    <w:rsid w:val="006D307B"/>
    <w:rsid w:val="006D3173"/>
    <w:rsid w:val="006D73BB"/>
    <w:rsid w:val="006D7832"/>
    <w:rsid w:val="006E2979"/>
    <w:rsid w:val="006E2B64"/>
    <w:rsid w:val="006E6E4E"/>
    <w:rsid w:val="006F3690"/>
    <w:rsid w:val="007000A0"/>
    <w:rsid w:val="0070142C"/>
    <w:rsid w:val="00704252"/>
    <w:rsid w:val="007051D2"/>
    <w:rsid w:val="00711297"/>
    <w:rsid w:val="00711D2D"/>
    <w:rsid w:val="007142E0"/>
    <w:rsid w:val="00716078"/>
    <w:rsid w:val="00717481"/>
    <w:rsid w:val="007212AC"/>
    <w:rsid w:val="00725B06"/>
    <w:rsid w:val="00725CC3"/>
    <w:rsid w:val="00733B73"/>
    <w:rsid w:val="00735313"/>
    <w:rsid w:val="007361E4"/>
    <w:rsid w:val="00741D44"/>
    <w:rsid w:val="00742593"/>
    <w:rsid w:val="00743061"/>
    <w:rsid w:val="00745AD9"/>
    <w:rsid w:val="00746476"/>
    <w:rsid w:val="00746539"/>
    <w:rsid w:val="00747BCE"/>
    <w:rsid w:val="00747FA9"/>
    <w:rsid w:val="00750AAF"/>
    <w:rsid w:val="00750B2A"/>
    <w:rsid w:val="00755CCE"/>
    <w:rsid w:val="0075780A"/>
    <w:rsid w:val="0075792A"/>
    <w:rsid w:val="007602E8"/>
    <w:rsid w:val="00760B11"/>
    <w:rsid w:val="0076338D"/>
    <w:rsid w:val="00767053"/>
    <w:rsid w:val="0077378A"/>
    <w:rsid w:val="00776581"/>
    <w:rsid w:val="0078414E"/>
    <w:rsid w:val="007844CD"/>
    <w:rsid w:val="007847EE"/>
    <w:rsid w:val="00787128"/>
    <w:rsid w:val="00787527"/>
    <w:rsid w:val="00790971"/>
    <w:rsid w:val="007910F0"/>
    <w:rsid w:val="007A0237"/>
    <w:rsid w:val="007A1F8F"/>
    <w:rsid w:val="007A2A6F"/>
    <w:rsid w:val="007B3EC8"/>
    <w:rsid w:val="007B44D9"/>
    <w:rsid w:val="007B5998"/>
    <w:rsid w:val="007C17E7"/>
    <w:rsid w:val="007C206E"/>
    <w:rsid w:val="007D0C99"/>
    <w:rsid w:val="007D1A5B"/>
    <w:rsid w:val="007D4394"/>
    <w:rsid w:val="007D48F0"/>
    <w:rsid w:val="007E0574"/>
    <w:rsid w:val="007E171C"/>
    <w:rsid w:val="007E2258"/>
    <w:rsid w:val="007E7BB5"/>
    <w:rsid w:val="007F5655"/>
    <w:rsid w:val="008008A4"/>
    <w:rsid w:val="0080211A"/>
    <w:rsid w:val="00803F0F"/>
    <w:rsid w:val="00804D2F"/>
    <w:rsid w:val="0080504E"/>
    <w:rsid w:val="008102B7"/>
    <w:rsid w:val="008107BB"/>
    <w:rsid w:val="00817D99"/>
    <w:rsid w:val="00817F22"/>
    <w:rsid w:val="00820C5C"/>
    <w:rsid w:val="00820CFB"/>
    <w:rsid w:val="008224AF"/>
    <w:rsid w:val="008236BB"/>
    <w:rsid w:val="00823C30"/>
    <w:rsid w:val="00824FDD"/>
    <w:rsid w:val="00826637"/>
    <w:rsid w:val="00833F46"/>
    <w:rsid w:val="008408B4"/>
    <w:rsid w:val="00843966"/>
    <w:rsid w:val="008447B2"/>
    <w:rsid w:val="008476BD"/>
    <w:rsid w:val="00850BF9"/>
    <w:rsid w:val="008514CC"/>
    <w:rsid w:val="008526FC"/>
    <w:rsid w:val="008530F1"/>
    <w:rsid w:val="0085740C"/>
    <w:rsid w:val="00862AFC"/>
    <w:rsid w:val="00863A8E"/>
    <w:rsid w:val="00865314"/>
    <w:rsid w:val="008664F8"/>
    <w:rsid w:val="00871221"/>
    <w:rsid w:val="00874568"/>
    <w:rsid w:val="008745E7"/>
    <w:rsid w:val="00874F5B"/>
    <w:rsid w:val="00875CD2"/>
    <w:rsid w:val="008765BF"/>
    <w:rsid w:val="00877BF7"/>
    <w:rsid w:val="00882B18"/>
    <w:rsid w:val="00882D25"/>
    <w:rsid w:val="00884036"/>
    <w:rsid w:val="00884F39"/>
    <w:rsid w:val="008853FA"/>
    <w:rsid w:val="0088611A"/>
    <w:rsid w:val="00887972"/>
    <w:rsid w:val="00897E42"/>
    <w:rsid w:val="008A5A03"/>
    <w:rsid w:val="008A70DB"/>
    <w:rsid w:val="008A73A4"/>
    <w:rsid w:val="008A7EC4"/>
    <w:rsid w:val="008B2FC7"/>
    <w:rsid w:val="008C0EAA"/>
    <w:rsid w:val="008C5091"/>
    <w:rsid w:val="008D028C"/>
    <w:rsid w:val="008D060F"/>
    <w:rsid w:val="008D09E9"/>
    <w:rsid w:val="008D4155"/>
    <w:rsid w:val="008D6B6A"/>
    <w:rsid w:val="008E1A26"/>
    <w:rsid w:val="008E2DF7"/>
    <w:rsid w:val="008E4599"/>
    <w:rsid w:val="008F304D"/>
    <w:rsid w:val="008F38D3"/>
    <w:rsid w:val="008F5C9B"/>
    <w:rsid w:val="008F6882"/>
    <w:rsid w:val="008F7566"/>
    <w:rsid w:val="008F78A3"/>
    <w:rsid w:val="009027C4"/>
    <w:rsid w:val="00903389"/>
    <w:rsid w:val="009043C2"/>
    <w:rsid w:val="00906981"/>
    <w:rsid w:val="00915A11"/>
    <w:rsid w:val="00917181"/>
    <w:rsid w:val="0092102A"/>
    <w:rsid w:val="0092167D"/>
    <w:rsid w:val="009231F5"/>
    <w:rsid w:val="00924425"/>
    <w:rsid w:val="00925168"/>
    <w:rsid w:val="009267D4"/>
    <w:rsid w:val="00930975"/>
    <w:rsid w:val="00931175"/>
    <w:rsid w:val="00931AB9"/>
    <w:rsid w:val="009328CA"/>
    <w:rsid w:val="009347BC"/>
    <w:rsid w:val="00935E17"/>
    <w:rsid w:val="00940A1D"/>
    <w:rsid w:val="0094246D"/>
    <w:rsid w:val="00945910"/>
    <w:rsid w:val="00947D21"/>
    <w:rsid w:val="00947E05"/>
    <w:rsid w:val="00951E62"/>
    <w:rsid w:val="00953F34"/>
    <w:rsid w:val="00954F17"/>
    <w:rsid w:val="0095625F"/>
    <w:rsid w:val="00957116"/>
    <w:rsid w:val="00961A6B"/>
    <w:rsid w:val="00961E5E"/>
    <w:rsid w:val="00962DF0"/>
    <w:rsid w:val="00973726"/>
    <w:rsid w:val="00973E3F"/>
    <w:rsid w:val="00974430"/>
    <w:rsid w:val="00982E0A"/>
    <w:rsid w:val="00983D00"/>
    <w:rsid w:val="00984220"/>
    <w:rsid w:val="00984F04"/>
    <w:rsid w:val="00986FFA"/>
    <w:rsid w:val="00991441"/>
    <w:rsid w:val="009914F8"/>
    <w:rsid w:val="009941BA"/>
    <w:rsid w:val="00994C2F"/>
    <w:rsid w:val="00995DDA"/>
    <w:rsid w:val="009A36A3"/>
    <w:rsid w:val="009A7637"/>
    <w:rsid w:val="009A7944"/>
    <w:rsid w:val="009B07FE"/>
    <w:rsid w:val="009B3D0F"/>
    <w:rsid w:val="009C0F90"/>
    <w:rsid w:val="009C409A"/>
    <w:rsid w:val="009C4983"/>
    <w:rsid w:val="009C7874"/>
    <w:rsid w:val="009C7E7A"/>
    <w:rsid w:val="009D02B9"/>
    <w:rsid w:val="009D0858"/>
    <w:rsid w:val="009D1914"/>
    <w:rsid w:val="009D4C99"/>
    <w:rsid w:val="009D6F39"/>
    <w:rsid w:val="009E0F33"/>
    <w:rsid w:val="009E2C7E"/>
    <w:rsid w:val="009E2EA3"/>
    <w:rsid w:val="009E2FC3"/>
    <w:rsid w:val="009E3007"/>
    <w:rsid w:val="009E6952"/>
    <w:rsid w:val="009E7BA9"/>
    <w:rsid w:val="009E7F3D"/>
    <w:rsid w:val="009F2F88"/>
    <w:rsid w:val="009F3759"/>
    <w:rsid w:val="009F4371"/>
    <w:rsid w:val="009F4D38"/>
    <w:rsid w:val="009F5986"/>
    <w:rsid w:val="009F5D5D"/>
    <w:rsid w:val="009F7058"/>
    <w:rsid w:val="009F7474"/>
    <w:rsid w:val="00A00051"/>
    <w:rsid w:val="00A03A84"/>
    <w:rsid w:val="00A041DA"/>
    <w:rsid w:val="00A048F0"/>
    <w:rsid w:val="00A06292"/>
    <w:rsid w:val="00A0655D"/>
    <w:rsid w:val="00A0696C"/>
    <w:rsid w:val="00A10827"/>
    <w:rsid w:val="00A14376"/>
    <w:rsid w:val="00A155D6"/>
    <w:rsid w:val="00A16C2E"/>
    <w:rsid w:val="00A17985"/>
    <w:rsid w:val="00A273E6"/>
    <w:rsid w:val="00A27EEA"/>
    <w:rsid w:val="00A3228C"/>
    <w:rsid w:val="00A336AB"/>
    <w:rsid w:val="00A366C4"/>
    <w:rsid w:val="00A3748E"/>
    <w:rsid w:val="00A41631"/>
    <w:rsid w:val="00A5007A"/>
    <w:rsid w:val="00A50E9C"/>
    <w:rsid w:val="00A5241B"/>
    <w:rsid w:val="00A52436"/>
    <w:rsid w:val="00A56660"/>
    <w:rsid w:val="00A56DED"/>
    <w:rsid w:val="00A619D5"/>
    <w:rsid w:val="00A6296F"/>
    <w:rsid w:val="00A66048"/>
    <w:rsid w:val="00A67455"/>
    <w:rsid w:val="00A715D6"/>
    <w:rsid w:val="00A75E2D"/>
    <w:rsid w:val="00A80364"/>
    <w:rsid w:val="00A83DA7"/>
    <w:rsid w:val="00A8449D"/>
    <w:rsid w:val="00A853DF"/>
    <w:rsid w:val="00A906DF"/>
    <w:rsid w:val="00A941E0"/>
    <w:rsid w:val="00A94B58"/>
    <w:rsid w:val="00A973D1"/>
    <w:rsid w:val="00A974C6"/>
    <w:rsid w:val="00AA009F"/>
    <w:rsid w:val="00AA0F3D"/>
    <w:rsid w:val="00AA1F5F"/>
    <w:rsid w:val="00AA6952"/>
    <w:rsid w:val="00AB17CF"/>
    <w:rsid w:val="00AB28F9"/>
    <w:rsid w:val="00AB2B76"/>
    <w:rsid w:val="00AB7B68"/>
    <w:rsid w:val="00AC0543"/>
    <w:rsid w:val="00AC14A2"/>
    <w:rsid w:val="00AC4DBB"/>
    <w:rsid w:val="00AD1D35"/>
    <w:rsid w:val="00AD2338"/>
    <w:rsid w:val="00AD47EF"/>
    <w:rsid w:val="00AD6A86"/>
    <w:rsid w:val="00AE3909"/>
    <w:rsid w:val="00AE486A"/>
    <w:rsid w:val="00AE5087"/>
    <w:rsid w:val="00AE50B1"/>
    <w:rsid w:val="00AE5C17"/>
    <w:rsid w:val="00AE74A7"/>
    <w:rsid w:val="00AF0350"/>
    <w:rsid w:val="00AF5FBD"/>
    <w:rsid w:val="00AF69BD"/>
    <w:rsid w:val="00B1210F"/>
    <w:rsid w:val="00B133EF"/>
    <w:rsid w:val="00B14453"/>
    <w:rsid w:val="00B14D35"/>
    <w:rsid w:val="00B161AE"/>
    <w:rsid w:val="00B166A4"/>
    <w:rsid w:val="00B17C96"/>
    <w:rsid w:val="00B2203A"/>
    <w:rsid w:val="00B25408"/>
    <w:rsid w:val="00B26A7F"/>
    <w:rsid w:val="00B27CA7"/>
    <w:rsid w:val="00B27F29"/>
    <w:rsid w:val="00B35585"/>
    <w:rsid w:val="00B415A0"/>
    <w:rsid w:val="00B43B19"/>
    <w:rsid w:val="00B44056"/>
    <w:rsid w:val="00B51B45"/>
    <w:rsid w:val="00B61022"/>
    <w:rsid w:val="00B61406"/>
    <w:rsid w:val="00B64218"/>
    <w:rsid w:val="00B650AD"/>
    <w:rsid w:val="00B67449"/>
    <w:rsid w:val="00B75AAF"/>
    <w:rsid w:val="00B75E9F"/>
    <w:rsid w:val="00B77502"/>
    <w:rsid w:val="00B77FFD"/>
    <w:rsid w:val="00B90509"/>
    <w:rsid w:val="00B9231E"/>
    <w:rsid w:val="00B92DBF"/>
    <w:rsid w:val="00B932FE"/>
    <w:rsid w:val="00B94D90"/>
    <w:rsid w:val="00B94DED"/>
    <w:rsid w:val="00B95681"/>
    <w:rsid w:val="00B965EF"/>
    <w:rsid w:val="00B96A8D"/>
    <w:rsid w:val="00B96AC2"/>
    <w:rsid w:val="00B97159"/>
    <w:rsid w:val="00BA3212"/>
    <w:rsid w:val="00BA761E"/>
    <w:rsid w:val="00BB0359"/>
    <w:rsid w:val="00BB12BE"/>
    <w:rsid w:val="00BB223C"/>
    <w:rsid w:val="00BB3F46"/>
    <w:rsid w:val="00BC30E6"/>
    <w:rsid w:val="00BC5466"/>
    <w:rsid w:val="00BC5C4E"/>
    <w:rsid w:val="00BC626B"/>
    <w:rsid w:val="00BC653E"/>
    <w:rsid w:val="00BC78D2"/>
    <w:rsid w:val="00BD05E5"/>
    <w:rsid w:val="00BD06A8"/>
    <w:rsid w:val="00BD4141"/>
    <w:rsid w:val="00BD4C16"/>
    <w:rsid w:val="00BD65FB"/>
    <w:rsid w:val="00BD7332"/>
    <w:rsid w:val="00BD7856"/>
    <w:rsid w:val="00BD7F04"/>
    <w:rsid w:val="00BE107B"/>
    <w:rsid w:val="00BE18C7"/>
    <w:rsid w:val="00BE745D"/>
    <w:rsid w:val="00BF0AB0"/>
    <w:rsid w:val="00BF1547"/>
    <w:rsid w:val="00BF20BE"/>
    <w:rsid w:val="00BF254B"/>
    <w:rsid w:val="00BF378D"/>
    <w:rsid w:val="00BF514E"/>
    <w:rsid w:val="00C02B99"/>
    <w:rsid w:val="00C044F6"/>
    <w:rsid w:val="00C0485F"/>
    <w:rsid w:val="00C05867"/>
    <w:rsid w:val="00C10444"/>
    <w:rsid w:val="00C11300"/>
    <w:rsid w:val="00C13887"/>
    <w:rsid w:val="00C1797A"/>
    <w:rsid w:val="00C232E3"/>
    <w:rsid w:val="00C30A3F"/>
    <w:rsid w:val="00C30B03"/>
    <w:rsid w:val="00C31D8F"/>
    <w:rsid w:val="00C3600D"/>
    <w:rsid w:val="00C4170E"/>
    <w:rsid w:val="00C41E5F"/>
    <w:rsid w:val="00C51543"/>
    <w:rsid w:val="00C520B6"/>
    <w:rsid w:val="00C53B17"/>
    <w:rsid w:val="00C54D78"/>
    <w:rsid w:val="00C632CC"/>
    <w:rsid w:val="00C6541A"/>
    <w:rsid w:val="00C6561A"/>
    <w:rsid w:val="00C65E8F"/>
    <w:rsid w:val="00C71CC8"/>
    <w:rsid w:val="00C749C4"/>
    <w:rsid w:val="00C80993"/>
    <w:rsid w:val="00C80F6C"/>
    <w:rsid w:val="00C84252"/>
    <w:rsid w:val="00C85AE7"/>
    <w:rsid w:val="00C85EB8"/>
    <w:rsid w:val="00C86CE7"/>
    <w:rsid w:val="00C915F2"/>
    <w:rsid w:val="00C962CE"/>
    <w:rsid w:val="00C9749A"/>
    <w:rsid w:val="00CA0354"/>
    <w:rsid w:val="00CA2C86"/>
    <w:rsid w:val="00CA7603"/>
    <w:rsid w:val="00CB0233"/>
    <w:rsid w:val="00CB054A"/>
    <w:rsid w:val="00CB1CB1"/>
    <w:rsid w:val="00CB260B"/>
    <w:rsid w:val="00CB4054"/>
    <w:rsid w:val="00CB7E15"/>
    <w:rsid w:val="00CD0D5F"/>
    <w:rsid w:val="00CD2D39"/>
    <w:rsid w:val="00CD5C42"/>
    <w:rsid w:val="00CD6A6A"/>
    <w:rsid w:val="00CD79A9"/>
    <w:rsid w:val="00CE0174"/>
    <w:rsid w:val="00CE147F"/>
    <w:rsid w:val="00CE1B25"/>
    <w:rsid w:val="00CE24AD"/>
    <w:rsid w:val="00CE34A4"/>
    <w:rsid w:val="00CE3AE8"/>
    <w:rsid w:val="00CE4B20"/>
    <w:rsid w:val="00CF05C1"/>
    <w:rsid w:val="00CF0992"/>
    <w:rsid w:val="00CF25F1"/>
    <w:rsid w:val="00CF348C"/>
    <w:rsid w:val="00CF49B3"/>
    <w:rsid w:val="00CF7393"/>
    <w:rsid w:val="00D011B2"/>
    <w:rsid w:val="00D02CA4"/>
    <w:rsid w:val="00D05638"/>
    <w:rsid w:val="00D12ECF"/>
    <w:rsid w:val="00D14AA3"/>
    <w:rsid w:val="00D14D84"/>
    <w:rsid w:val="00D169A8"/>
    <w:rsid w:val="00D2009A"/>
    <w:rsid w:val="00D22960"/>
    <w:rsid w:val="00D23BB2"/>
    <w:rsid w:val="00D25782"/>
    <w:rsid w:val="00D26CA1"/>
    <w:rsid w:val="00D27A12"/>
    <w:rsid w:val="00D30675"/>
    <w:rsid w:val="00D30D86"/>
    <w:rsid w:val="00D328AC"/>
    <w:rsid w:val="00D32FC6"/>
    <w:rsid w:val="00D337C5"/>
    <w:rsid w:val="00D371C2"/>
    <w:rsid w:val="00D40830"/>
    <w:rsid w:val="00D41391"/>
    <w:rsid w:val="00D42916"/>
    <w:rsid w:val="00D45FD3"/>
    <w:rsid w:val="00D47F25"/>
    <w:rsid w:val="00D5044F"/>
    <w:rsid w:val="00D56276"/>
    <w:rsid w:val="00D61330"/>
    <w:rsid w:val="00D6381B"/>
    <w:rsid w:val="00D63A8E"/>
    <w:rsid w:val="00D63FDF"/>
    <w:rsid w:val="00D70B70"/>
    <w:rsid w:val="00D71FAC"/>
    <w:rsid w:val="00D74078"/>
    <w:rsid w:val="00D80B6B"/>
    <w:rsid w:val="00D8135A"/>
    <w:rsid w:val="00D81363"/>
    <w:rsid w:val="00D81DC5"/>
    <w:rsid w:val="00D81E4F"/>
    <w:rsid w:val="00D82013"/>
    <w:rsid w:val="00D8410F"/>
    <w:rsid w:val="00D8481C"/>
    <w:rsid w:val="00D84BAD"/>
    <w:rsid w:val="00D8786E"/>
    <w:rsid w:val="00D9071B"/>
    <w:rsid w:val="00D93B89"/>
    <w:rsid w:val="00D9514B"/>
    <w:rsid w:val="00DA4D26"/>
    <w:rsid w:val="00DA52E2"/>
    <w:rsid w:val="00DA6FE4"/>
    <w:rsid w:val="00DB0072"/>
    <w:rsid w:val="00DB31B3"/>
    <w:rsid w:val="00DB76AD"/>
    <w:rsid w:val="00DC1A27"/>
    <w:rsid w:val="00DC2567"/>
    <w:rsid w:val="00DC2E94"/>
    <w:rsid w:val="00DC345D"/>
    <w:rsid w:val="00DC55D9"/>
    <w:rsid w:val="00DD06AE"/>
    <w:rsid w:val="00DD0AC3"/>
    <w:rsid w:val="00DD254E"/>
    <w:rsid w:val="00DD27A5"/>
    <w:rsid w:val="00DD7A11"/>
    <w:rsid w:val="00DE1743"/>
    <w:rsid w:val="00DE4DE4"/>
    <w:rsid w:val="00DE5449"/>
    <w:rsid w:val="00DE7785"/>
    <w:rsid w:val="00E00CCE"/>
    <w:rsid w:val="00E02360"/>
    <w:rsid w:val="00E03F49"/>
    <w:rsid w:val="00E0575B"/>
    <w:rsid w:val="00E118E0"/>
    <w:rsid w:val="00E11D26"/>
    <w:rsid w:val="00E120AD"/>
    <w:rsid w:val="00E13677"/>
    <w:rsid w:val="00E13872"/>
    <w:rsid w:val="00E14613"/>
    <w:rsid w:val="00E14A40"/>
    <w:rsid w:val="00E15416"/>
    <w:rsid w:val="00E16910"/>
    <w:rsid w:val="00E16C25"/>
    <w:rsid w:val="00E2026D"/>
    <w:rsid w:val="00E276B6"/>
    <w:rsid w:val="00E30621"/>
    <w:rsid w:val="00E30F0D"/>
    <w:rsid w:val="00E32247"/>
    <w:rsid w:val="00E3459E"/>
    <w:rsid w:val="00E349B8"/>
    <w:rsid w:val="00E34C1E"/>
    <w:rsid w:val="00E35A15"/>
    <w:rsid w:val="00E41B85"/>
    <w:rsid w:val="00E43843"/>
    <w:rsid w:val="00E45038"/>
    <w:rsid w:val="00E46CDE"/>
    <w:rsid w:val="00E52F70"/>
    <w:rsid w:val="00E549E5"/>
    <w:rsid w:val="00E5787C"/>
    <w:rsid w:val="00E60310"/>
    <w:rsid w:val="00E677EE"/>
    <w:rsid w:val="00E67BF7"/>
    <w:rsid w:val="00E7275B"/>
    <w:rsid w:val="00E73DF1"/>
    <w:rsid w:val="00E77FB4"/>
    <w:rsid w:val="00E871F6"/>
    <w:rsid w:val="00E8743A"/>
    <w:rsid w:val="00E9214E"/>
    <w:rsid w:val="00E933DA"/>
    <w:rsid w:val="00E93936"/>
    <w:rsid w:val="00E975CA"/>
    <w:rsid w:val="00E9785C"/>
    <w:rsid w:val="00E97E19"/>
    <w:rsid w:val="00EA3ACE"/>
    <w:rsid w:val="00EA4C41"/>
    <w:rsid w:val="00EA793D"/>
    <w:rsid w:val="00EB1278"/>
    <w:rsid w:val="00EB4269"/>
    <w:rsid w:val="00EB6F0C"/>
    <w:rsid w:val="00EC0B25"/>
    <w:rsid w:val="00EC1E68"/>
    <w:rsid w:val="00EC2045"/>
    <w:rsid w:val="00EC4631"/>
    <w:rsid w:val="00ED0E6A"/>
    <w:rsid w:val="00ED1209"/>
    <w:rsid w:val="00ED6999"/>
    <w:rsid w:val="00ED77F2"/>
    <w:rsid w:val="00EE2ED0"/>
    <w:rsid w:val="00EE410F"/>
    <w:rsid w:val="00EE5257"/>
    <w:rsid w:val="00EE7FD6"/>
    <w:rsid w:val="00EF0186"/>
    <w:rsid w:val="00EF0FC7"/>
    <w:rsid w:val="00EF1CF7"/>
    <w:rsid w:val="00EF22C3"/>
    <w:rsid w:val="00EF4152"/>
    <w:rsid w:val="00EF6690"/>
    <w:rsid w:val="00F00FE6"/>
    <w:rsid w:val="00F02DA2"/>
    <w:rsid w:val="00F030A0"/>
    <w:rsid w:val="00F04FFA"/>
    <w:rsid w:val="00F06692"/>
    <w:rsid w:val="00F23319"/>
    <w:rsid w:val="00F24413"/>
    <w:rsid w:val="00F25F1C"/>
    <w:rsid w:val="00F26282"/>
    <w:rsid w:val="00F31CEE"/>
    <w:rsid w:val="00F32E6D"/>
    <w:rsid w:val="00F330AC"/>
    <w:rsid w:val="00F337C1"/>
    <w:rsid w:val="00F34AFB"/>
    <w:rsid w:val="00F34E5A"/>
    <w:rsid w:val="00F402F4"/>
    <w:rsid w:val="00F42846"/>
    <w:rsid w:val="00F51C9A"/>
    <w:rsid w:val="00F5243A"/>
    <w:rsid w:val="00F527B7"/>
    <w:rsid w:val="00F541BE"/>
    <w:rsid w:val="00F56008"/>
    <w:rsid w:val="00F5602B"/>
    <w:rsid w:val="00F562A3"/>
    <w:rsid w:val="00F56E14"/>
    <w:rsid w:val="00F604CF"/>
    <w:rsid w:val="00F64BB6"/>
    <w:rsid w:val="00F72763"/>
    <w:rsid w:val="00F73D29"/>
    <w:rsid w:val="00F75FAF"/>
    <w:rsid w:val="00F80675"/>
    <w:rsid w:val="00F81AF4"/>
    <w:rsid w:val="00F81B44"/>
    <w:rsid w:val="00F82573"/>
    <w:rsid w:val="00F87C34"/>
    <w:rsid w:val="00F9156F"/>
    <w:rsid w:val="00F9337D"/>
    <w:rsid w:val="00F942C8"/>
    <w:rsid w:val="00F956CD"/>
    <w:rsid w:val="00FA5DD0"/>
    <w:rsid w:val="00FB0AF5"/>
    <w:rsid w:val="00FB13F5"/>
    <w:rsid w:val="00FB1D24"/>
    <w:rsid w:val="00FB2EF2"/>
    <w:rsid w:val="00FB3198"/>
    <w:rsid w:val="00FB3C75"/>
    <w:rsid w:val="00FB534C"/>
    <w:rsid w:val="00FB5EDB"/>
    <w:rsid w:val="00FC48AA"/>
    <w:rsid w:val="00FC5AA3"/>
    <w:rsid w:val="00FD2FD5"/>
    <w:rsid w:val="00FD301C"/>
    <w:rsid w:val="00FD51FF"/>
    <w:rsid w:val="00FD52D0"/>
    <w:rsid w:val="00FD7BE2"/>
    <w:rsid w:val="00FE0373"/>
    <w:rsid w:val="00FE04C7"/>
    <w:rsid w:val="00FE0500"/>
    <w:rsid w:val="00FE067F"/>
    <w:rsid w:val="00FE1C5E"/>
    <w:rsid w:val="00FE46E9"/>
    <w:rsid w:val="00FE5D1B"/>
    <w:rsid w:val="00FE644B"/>
    <w:rsid w:val="00FF3EF3"/>
    <w:rsid w:val="00FF6FA5"/>
    <w:rsid w:val="011AD0C7"/>
    <w:rsid w:val="03E6F069"/>
    <w:rsid w:val="07F608F2"/>
    <w:rsid w:val="08AE23E7"/>
    <w:rsid w:val="095B8A22"/>
    <w:rsid w:val="0C222E71"/>
    <w:rsid w:val="0F82CB94"/>
    <w:rsid w:val="13463467"/>
    <w:rsid w:val="13AE2F49"/>
    <w:rsid w:val="143D145A"/>
    <w:rsid w:val="14C335BA"/>
    <w:rsid w:val="162A9B37"/>
    <w:rsid w:val="187C8085"/>
    <w:rsid w:val="196CF921"/>
    <w:rsid w:val="1B8E0AD5"/>
    <w:rsid w:val="1C7AA8CF"/>
    <w:rsid w:val="22EE70F8"/>
    <w:rsid w:val="233E5B7D"/>
    <w:rsid w:val="248C47F5"/>
    <w:rsid w:val="2579F829"/>
    <w:rsid w:val="25CC5E8A"/>
    <w:rsid w:val="25ED60BC"/>
    <w:rsid w:val="28AAC6B7"/>
    <w:rsid w:val="28DA2C41"/>
    <w:rsid w:val="2C4CEE64"/>
    <w:rsid w:val="2D848F8C"/>
    <w:rsid w:val="2F3CC964"/>
    <w:rsid w:val="31C570C3"/>
    <w:rsid w:val="32BC50B6"/>
    <w:rsid w:val="337349D7"/>
    <w:rsid w:val="33D56C19"/>
    <w:rsid w:val="34E9E2DE"/>
    <w:rsid w:val="36E661B8"/>
    <w:rsid w:val="38221A41"/>
    <w:rsid w:val="3ACF5021"/>
    <w:rsid w:val="3B6C5309"/>
    <w:rsid w:val="3BBB258E"/>
    <w:rsid w:val="3DB584C7"/>
    <w:rsid w:val="3DBBC0C6"/>
    <w:rsid w:val="3F7370AF"/>
    <w:rsid w:val="3FE68943"/>
    <w:rsid w:val="4135B347"/>
    <w:rsid w:val="421269F8"/>
    <w:rsid w:val="42CF5780"/>
    <w:rsid w:val="43BBE192"/>
    <w:rsid w:val="44B9FA66"/>
    <w:rsid w:val="478C139F"/>
    <w:rsid w:val="48CC2B26"/>
    <w:rsid w:val="4958541E"/>
    <w:rsid w:val="4C03CBE8"/>
    <w:rsid w:val="4D08B4E5"/>
    <w:rsid w:val="4EC2051B"/>
    <w:rsid w:val="508B921E"/>
    <w:rsid w:val="5130828C"/>
    <w:rsid w:val="5676FCB9"/>
    <w:rsid w:val="567F9208"/>
    <w:rsid w:val="56DA9987"/>
    <w:rsid w:val="57FF2F3C"/>
    <w:rsid w:val="58192B9F"/>
    <w:rsid w:val="589E9189"/>
    <w:rsid w:val="59437671"/>
    <w:rsid w:val="5A3A61EA"/>
    <w:rsid w:val="5AD3BF64"/>
    <w:rsid w:val="5C830F44"/>
    <w:rsid w:val="5D9F057E"/>
    <w:rsid w:val="5F480CA0"/>
    <w:rsid w:val="60F69A03"/>
    <w:rsid w:val="61180077"/>
    <w:rsid w:val="61E2A072"/>
    <w:rsid w:val="62783273"/>
    <w:rsid w:val="62B3D0D8"/>
    <w:rsid w:val="63459651"/>
    <w:rsid w:val="63E14430"/>
    <w:rsid w:val="6499764B"/>
    <w:rsid w:val="6718E4F2"/>
    <w:rsid w:val="67438494"/>
    <w:rsid w:val="67BE7492"/>
    <w:rsid w:val="68DE5E21"/>
    <w:rsid w:val="6B64F472"/>
    <w:rsid w:val="6BAB51A5"/>
    <w:rsid w:val="6BEC5615"/>
    <w:rsid w:val="6CEB7CAC"/>
    <w:rsid w:val="6D8218F9"/>
    <w:rsid w:val="6FCAF8F0"/>
    <w:rsid w:val="705ED281"/>
    <w:rsid w:val="72587A99"/>
    <w:rsid w:val="7398A68E"/>
    <w:rsid w:val="75FA0F93"/>
    <w:rsid w:val="76318F54"/>
    <w:rsid w:val="766DD2F1"/>
    <w:rsid w:val="767E41B5"/>
    <w:rsid w:val="768C5225"/>
    <w:rsid w:val="771F59FA"/>
    <w:rsid w:val="77248A20"/>
    <w:rsid w:val="77490755"/>
    <w:rsid w:val="7822CBAF"/>
    <w:rsid w:val="7B5A6C71"/>
    <w:rsid w:val="7D4B717E"/>
    <w:rsid w:val="7EAE0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paragraph" w:styleId="Heading3">
    <w:name w:val="heading 3"/>
    <w:basedOn w:val="Normal"/>
    <w:next w:val="Normal"/>
    <w:link w:val="Heading3Char"/>
    <w:uiPriority w:val="9"/>
    <w:unhideWhenUsed/>
    <w:qFormat/>
    <w:rsid w:val="00C632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paragraph" w:styleId="FootnoteText">
    <w:name w:val="footnote text"/>
    <w:basedOn w:val="Normal"/>
    <w:link w:val="FootnoteTextChar"/>
    <w:uiPriority w:val="99"/>
    <w:semiHidden/>
    <w:unhideWhenUsed/>
    <w:rsid w:val="00247303"/>
    <w:pPr>
      <w:spacing w:before="0" w:after="0" w:line="240" w:lineRule="auto"/>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247303"/>
    <w:rPr>
      <w:rFonts w:ascii="Arial" w:hAnsi="Arial"/>
      <w:sz w:val="20"/>
      <w:szCs w:val="20"/>
    </w:rPr>
  </w:style>
  <w:style w:type="character" w:styleId="FootnoteReference">
    <w:name w:val="footnote reference"/>
    <w:basedOn w:val="DefaultParagraphFont"/>
    <w:uiPriority w:val="99"/>
    <w:semiHidden/>
    <w:unhideWhenUsed/>
    <w:rsid w:val="00247303"/>
    <w:rPr>
      <w:vertAlign w:val="superscript"/>
    </w:rPr>
  </w:style>
  <w:style w:type="character" w:customStyle="1" w:styleId="Heading3Char">
    <w:name w:val="Heading 3 Char"/>
    <w:basedOn w:val="DefaultParagraphFont"/>
    <w:link w:val="Heading3"/>
    <w:uiPriority w:val="9"/>
    <w:rsid w:val="00C632CC"/>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773717">
      <w:bodyDiv w:val="1"/>
      <w:marLeft w:val="0"/>
      <w:marRight w:val="0"/>
      <w:marTop w:val="0"/>
      <w:marBottom w:val="0"/>
      <w:divBdr>
        <w:top w:val="none" w:sz="0" w:space="0" w:color="auto"/>
        <w:left w:val="none" w:sz="0" w:space="0" w:color="auto"/>
        <w:bottom w:val="none" w:sz="0" w:space="0" w:color="auto"/>
        <w:right w:val="none" w:sz="0" w:space="0" w:color="auto"/>
      </w:divBdr>
    </w:div>
    <w:div w:id="584461669">
      <w:bodyDiv w:val="1"/>
      <w:marLeft w:val="0"/>
      <w:marRight w:val="0"/>
      <w:marTop w:val="0"/>
      <w:marBottom w:val="0"/>
      <w:divBdr>
        <w:top w:val="none" w:sz="0" w:space="0" w:color="auto"/>
        <w:left w:val="none" w:sz="0" w:space="0" w:color="auto"/>
        <w:bottom w:val="none" w:sz="0" w:space="0" w:color="auto"/>
        <w:right w:val="none" w:sz="0" w:space="0" w:color="auto"/>
      </w:divBdr>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571748">
      <w:bodyDiv w:val="1"/>
      <w:marLeft w:val="0"/>
      <w:marRight w:val="0"/>
      <w:marTop w:val="0"/>
      <w:marBottom w:val="0"/>
      <w:divBdr>
        <w:top w:val="none" w:sz="0" w:space="0" w:color="auto"/>
        <w:left w:val="none" w:sz="0" w:space="0" w:color="auto"/>
        <w:bottom w:val="none" w:sz="0" w:space="0" w:color="auto"/>
        <w:right w:val="none" w:sz="0" w:space="0" w:color="auto"/>
      </w:divBdr>
      <w:divsChild>
        <w:div w:id="1189491117">
          <w:marLeft w:val="0"/>
          <w:marRight w:val="0"/>
          <w:marTop w:val="0"/>
          <w:marBottom w:val="0"/>
          <w:divBdr>
            <w:top w:val="none" w:sz="0" w:space="0" w:color="auto"/>
            <w:left w:val="none" w:sz="0" w:space="0" w:color="auto"/>
            <w:bottom w:val="none" w:sz="0" w:space="0" w:color="auto"/>
            <w:right w:val="none" w:sz="0" w:space="0" w:color="auto"/>
          </w:divBdr>
        </w:div>
        <w:div w:id="1627005308">
          <w:marLeft w:val="0"/>
          <w:marRight w:val="0"/>
          <w:marTop w:val="0"/>
          <w:marBottom w:val="0"/>
          <w:divBdr>
            <w:top w:val="none" w:sz="0" w:space="0" w:color="auto"/>
            <w:left w:val="none" w:sz="0" w:space="0" w:color="auto"/>
            <w:bottom w:val="none" w:sz="0" w:space="0" w:color="auto"/>
            <w:right w:val="none" w:sz="0" w:space="0" w:color="auto"/>
          </w:divBdr>
        </w:div>
        <w:div w:id="720053473">
          <w:marLeft w:val="0"/>
          <w:marRight w:val="0"/>
          <w:marTop w:val="0"/>
          <w:marBottom w:val="0"/>
          <w:divBdr>
            <w:top w:val="none" w:sz="0" w:space="0" w:color="auto"/>
            <w:left w:val="none" w:sz="0" w:space="0" w:color="auto"/>
            <w:bottom w:val="none" w:sz="0" w:space="0" w:color="auto"/>
            <w:right w:val="none" w:sz="0" w:space="0" w:color="auto"/>
          </w:divBdr>
        </w:div>
        <w:div w:id="1710185593">
          <w:marLeft w:val="0"/>
          <w:marRight w:val="0"/>
          <w:marTop w:val="0"/>
          <w:marBottom w:val="0"/>
          <w:divBdr>
            <w:top w:val="none" w:sz="0" w:space="0" w:color="auto"/>
            <w:left w:val="none" w:sz="0" w:space="0" w:color="auto"/>
            <w:bottom w:val="none" w:sz="0" w:space="0" w:color="auto"/>
            <w:right w:val="none" w:sz="0" w:space="0" w:color="auto"/>
          </w:divBdr>
        </w:div>
        <w:div w:id="1006176442">
          <w:marLeft w:val="0"/>
          <w:marRight w:val="0"/>
          <w:marTop w:val="0"/>
          <w:marBottom w:val="0"/>
          <w:divBdr>
            <w:top w:val="none" w:sz="0" w:space="0" w:color="auto"/>
            <w:left w:val="none" w:sz="0" w:space="0" w:color="auto"/>
            <w:bottom w:val="none" w:sz="0" w:space="0" w:color="auto"/>
            <w:right w:val="none" w:sz="0" w:space="0" w:color="auto"/>
          </w:divBdr>
        </w:div>
        <w:div w:id="1220940399">
          <w:marLeft w:val="0"/>
          <w:marRight w:val="0"/>
          <w:marTop w:val="0"/>
          <w:marBottom w:val="0"/>
          <w:divBdr>
            <w:top w:val="none" w:sz="0" w:space="0" w:color="auto"/>
            <w:left w:val="none" w:sz="0" w:space="0" w:color="auto"/>
            <w:bottom w:val="none" w:sz="0" w:space="0" w:color="auto"/>
            <w:right w:val="none" w:sz="0" w:space="0" w:color="auto"/>
          </w:divBdr>
        </w:div>
        <w:div w:id="669021445">
          <w:marLeft w:val="0"/>
          <w:marRight w:val="0"/>
          <w:marTop w:val="0"/>
          <w:marBottom w:val="0"/>
          <w:divBdr>
            <w:top w:val="none" w:sz="0" w:space="0" w:color="auto"/>
            <w:left w:val="none" w:sz="0" w:space="0" w:color="auto"/>
            <w:bottom w:val="none" w:sz="0" w:space="0" w:color="auto"/>
            <w:right w:val="none" w:sz="0" w:space="0" w:color="auto"/>
          </w:divBdr>
        </w:div>
      </w:divsChild>
    </w:div>
    <w:div w:id="21015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ngage.dss.gov.au/proposed-ndis-legislative-improvements-and-the-participant-service-guara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8" ma:contentTypeDescription="Create a new document." ma:contentTypeScope="" ma:versionID="cade8012ee355f1bb1e12acda93ee174">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888fb25bb07f611cdc0cf5f9afba2c23"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4d76cd-aa1c-4a81-9750-c60d4e7115c9">
      <Terms xmlns="http://schemas.microsoft.com/office/infopath/2007/PartnerControls"/>
    </lcf76f155ced4ddcb4097134ff3c332f>
    <TaxCatchAll xmlns="be19f373-5f45-45c9-a488-e8295b82f5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F2D8B-4E82-47AE-AEDB-14CF0FF45430}">
  <ds:schemaRefs>
    <ds:schemaRef ds:uri="http://schemas.openxmlformats.org/officeDocument/2006/bibliography"/>
  </ds:schemaRefs>
</ds:datastoreItem>
</file>

<file path=customXml/itemProps2.xml><?xml version="1.0" encoding="utf-8"?>
<ds:datastoreItem xmlns:ds="http://schemas.openxmlformats.org/officeDocument/2006/customXml" ds:itemID="{4AB3D22C-7AA7-42F9-B649-5CF2B1E46FC9}"/>
</file>

<file path=customXml/itemProps3.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2F98C2-04D3-4950-9382-8A8C4CA9F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3330</Words>
  <Characters>18981</Characters>
  <Application>Microsoft Office Word</Application>
  <DocSecurity>0</DocSecurity>
  <Lines>158</Lines>
  <Paragraphs>44</Paragraphs>
  <ScaleCrop>false</ScaleCrop>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Brendan Cullinan</cp:lastModifiedBy>
  <cp:revision>2</cp:revision>
  <dcterms:created xsi:type="dcterms:W3CDTF">2021-10-07T00:04:00Z</dcterms:created>
  <dcterms:modified xsi:type="dcterms:W3CDTF">2021-10-07T00:04:00Z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y fmtid="{D5CDD505-2E9C-101B-9397-08002B2CF9AE}" pid="4" name="MediaServiceImageTags">
    <vt:lpwstr/>
  </property>
</Properties>
</file>