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6A" w:rsidRPr="00CD6A6A" w:rsidRDefault="00CD6A6A" w:rsidP="00CD6A6A">
      <w:pPr>
        <w:keepNext/>
        <w:keepLines/>
        <w:spacing w:before="360"/>
        <w:outlineLvl w:val="1"/>
        <w:rPr>
          <w:rFonts w:cs="Arial"/>
          <w:sz w:val="24"/>
          <w:szCs w:val="24"/>
          <w:lang w:val="en-AU"/>
        </w:rPr>
      </w:pPr>
      <w:bookmarkStart w:id="0" w:name="_Toc415734350"/>
      <w:r w:rsidRPr="00CD6A6A">
        <w:rPr>
          <w:rFonts w:cs="Arial"/>
          <w:b/>
          <w:bCs/>
          <w:sz w:val="24"/>
          <w:szCs w:val="24"/>
          <w:lang w:val="en-AU"/>
        </w:rPr>
        <w:t>Submission</w:t>
      </w:r>
      <w:r>
        <w:rPr>
          <w:rFonts w:cs="Arial"/>
          <w:b/>
          <w:bCs/>
          <w:sz w:val="24"/>
          <w:szCs w:val="24"/>
          <w:lang w:val="en-AU"/>
        </w:rPr>
        <w:br/>
      </w:r>
      <w:r>
        <w:rPr>
          <w:rFonts w:cs="Arial"/>
          <w:b/>
          <w:bCs/>
          <w:sz w:val="24"/>
          <w:szCs w:val="24"/>
          <w:lang w:val="en-AU"/>
        </w:rPr>
        <w:br/>
      </w:r>
      <w:r w:rsidRPr="00CD6A6A">
        <w:rPr>
          <w:rFonts w:cs="Arial"/>
          <w:b/>
          <w:bCs/>
          <w:sz w:val="24"/>
          <w:szCs w:val="24"/>
          <w:lang w:val="en-AU"/>
        </w:rPr>
        <w:t>Review of the Disability (Access to Premises – Building) Standards 2010</w:t>
      </w:r>
      <w:r>
        <w:rPr>
          <w:rFonts w:cs="Arial"/>
          <w:b/>
          <w:bCs/>
          <w:sz w:val="24"/>
          <w:szCs w:val="24"/>
          <w:lang w:val="en-AU"/>
        </w:rPr>
        <w:br/>
      </w:r>
      <w:r w:rsidR="003E24B3">
        <w:rPr>
          <w:rFonts w:cs="Arial"/>
          <w:sz w:val="24"/>
          <w:szCs w:val="24"/>
          <w:lang w:val="en-AU"/>
        </w:rPr>
        <w:t>People W</w:t>
      </w:r>
      <w:r w:rsidRPr="00CD6A6A">
        <w:rPr>
          <w:rFonts w:cs="Arial"/>
          <w:sz w:val="24"/>
          <w:szCs w:val="24"/>
          <w:lang w:val="en-AU"/>
        </w:rPr>
        <w:t xml:space="preserve">ith Disabilities (WA) Inc. (PWdWA) would like to thank the Australian Government Department </w:t>
      </w:r>
      <w:r w:rsidR="00414E77">
        <w:rPr>
          <w:rFonts w:cs="Arial"/>
          <w:sz w:val="24"/>
          <w:szCs w:val="24"/>
          <w:lang w:val="en-AU"/>
        </w:rPr>
        <w:t xml:space="preserve">of Industry and Science </w:t>
      </w:r>
      <w:r w:rsidR="00414E77" w:rsidRPr="00414E77">
        <w:rPr>
          <w:rFonts w:cs="Arial"/>
          <w:sz w:val="24"/>
          <w:szCs w:val="24"/>
          <w:lang w:val="en-AU"/>
        </w:rPr>
        <w:t>for the opportunity to provide comment on</w:t>
      </w:r>
      <w:r w:rsidR="00414E77">
        <w:rPr>
          <w:rFonts w:cs="Arial"/>
          <w:sz w:val="24"/>
          <w:szCs w:val="24"/>
          <w:lang w:val="en-AU"/>
        </w:rPr>
        <w:t xml:space="preserve"> the Review of the Disability (Access to Premises-Building</w:t>
      </w:r>
      <w:r w:rsidR="00414E77" w:rsidRPr="00414E77">
        <w:t xml:space="preserve"> </w:t>
      </w:r>
      <w:r w:rsidR="00414E77" w:rsidRPr="00414E77">
        <w:rPr>
          <w:rFonts w:cs="Arial"/>
          <w:sz w:val="24"/>
          <w:szCs w:val="24"/>
          <w:lang w:val="en-AU"/>
        </w:rPr>
        <w:t>for the opportunity to provide comment on</w:t>
      </w:r>
      <w:r w:rsidR="00414E77">
        <w:rPr>
          <w:rFonts w:cs="Arial"/>
          <w:sz w:val="24"/>
          <w:szCs w:val="24"/>
          <w:lang w:val="en-AU"/>
        </w:rPr>
        <w:t>) Standards 2010</w:t>
      </w:r>
      <w:r w:rsidR="00414E77" w:rsidRPr="00414E77">
        <w:rPr>
          <w:rFonts w:cs="Arial"/>
          <w:sz w:val="24"/>
          <w:szCs w:val="24"/>
          <w:lang w:val="en-AU"/>
        </w:rPr>
        <w:t>.</w:t>
      </w:r>
      <w:r w:rsidR="00414E77">
        <w:rPr>
          <w:rFonts w:cs="Arial"/>
          <w:sz w:val="24"/>
          <w:szCs w:val="24"/>
          <w:lang w:val="en-AU"/>
        </w:rPr>
        <w:t xml:space="preserve"> </w:t>
      </w:r>
      <w:r w:rsidRPr="00CD6A6A">
        <w:rPr>
          <w:rFonts w:cs="Arial"/>
          <w:sz w:val="24"/>
          <w:szCs w:val="24"/>
          <w:lang w:val="en-AU"/>
        </w:rPr>
        <w:t xml:space="preserve">PWdWA is the peak disability consumer organisation representing the rights, needs and equity of all Western Australians with disabilities via individual and systemic advocacy.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PWdWA is run BY and FOR people with disabilities and, as such, strives to be the voice for all people with disabilities in Western Australia. </w:t>
      </w:r>
    </w:p>
    <w:p w:rsidR="00CD6A6A" w:rsidRPr="00CD6A6A" w:rsidRDefault="00CD6A6A" w:rsidP="00CD6A6A">
      <w:pPr>
        <w:keepNext/>
        <w:keepLines/>
        <w:spacing w:before="360"/>
        <w:outlineLvl w:val="1"/>
        <w:rPr>
          <w:rFonts w:cs="Arial"/>
          <w:sz w:val="24"/>
          <w:szCs w:val="24"/>
          <w:lang w:val="en-AU"/>
        </w:rPr>
      </w:pPr>
      <w:r w:rsidRPr="00CD6A6A">
        <w:rPr>
          <w:rFonts w:cs="Arial"/>
          <w:b/>
          <w:bCs/>
          <w:sz w:val="24"/>
          <w:szCs w:val="24"/>
          <w:lang w:val="en-AU"/>
        </w:rPr>
        <w:t xml:space="preserve">President: Greg Madson </w:t>
      </w:r>
    </w:p>
    <w:p w:rsidR="00CD6A6A" w:rsidRPr="00CD6A6A" w:rsidRDefault="00CD6A6A" w:rsidP="00CD6A6A">
      <w:pPr>
        <w:keepNext/>
        <w:keepLines/>
        <w:spacing w:before="360"/>
        <w:outlineLvl w:val="1"/>
        <w:rPr>
          <w:rFonts w:cs="Arial"/>
          <w:sz w:val="24"/>
          <w:szCs w:val="24"/>
          <w:lang w:val="en-AU"/>
        </w:rPr>
      </w:pPr>
      <w:r w:rsidRPr="00CD6A6A">
        <w:rPr>
          <w:rFonts w:cs="Arial"/>
          <w:b/>
          <w:bCs/>
          <w:sz w:val="24"/>
          <w:szCs w:val="24"/>
          <w:lang w:val="en-AU"/>
        </w:rPr>
        <w:t xml:space="preserve">Executive Director: Samantha Jenkinson </w:t>
      </w:r>
    </w:p>
    <w:p w:rsidR="00CD6A6A" w:rsidRPr="00CD6A6A" w:rsidRDefault="00CD6A6A" w:rsidP="00CD6A6A">
      <w:pPr>
        <w:keepNext/>
        <w:keepLines/>
        <w:spacing w:before="360"/>
        <w:outlineLvl w:val="1"/>
        <w:rPr>
          <w:rFonts w:cs="Arial"/>
          <w:sz w:val="24"/>
          <w:szCs w:val="24"/>
          <w:lang w:val="en-AU"/>
        </w:rPr>
      </w:pPr>
      <w:proofErr w:type="gramStart"/>
      <w:r w:rsidRPr="00CD6A6A">
        <w:rPr>
          <w:rFonts w:cs="Arial"/>
          <w:b/>
          <w:bCs/>
          <w:sz w:val="24"/>
          <w:szCs w:val="24"/>
          <w:lang w:val="en-AU"/>
        </w:rPr>
        <w:t>People with Disabilities</w:t>
      </w:r>
      <w:r w:rsidR="003E24B3">
        <w:rPr>
          <w:rFonts w:cs="Arial"/>
          <w:b/>
          <w:bCs/>
          <w:sz w:val="24"/>
          <w:szCs w:val="24"/>
          <w:lang w:val="en-AU"/>
        </w:rPr>
        <w:t xml:space="preserve"> </w:t>
      </w:r>
      <w:bookmarkStart w:id="1" w:name="_GoBack"/>
      <w:bookmarkEnd w:id="1"/>
      <w:r w:rsidRPr="00CD6A6A">
        <w:rPr>
          <w:rFonts w:cs="Arial"/>
          <w:b/>
          <w:bCs/>
          <w:sz w:val="24"/>
          <w:szCs w:val="24"/>
          <w:lang w:val="en-AU"/>
        </w:rPr>
        <w:t>(WA) Inc.</w:t>
      </w:r>
      <w:proofErr w:type="gramEnd"/>
      <w:r w:rsidRPr="00CD6A6A">
        <w:rPr>
          <w:rFonts w:cs="Arial"/>
          <w:b/>
          <w:bCs/>
          <w:sz w:val="24"/>
          <w:szCs w:val="24"/>
          <w:lang w:val="en-AU"/>
        </w:rPr>
        <w:t xml:space="preserve">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Oasis Lotteries House, 1/37 Hampden Rd, Nedlands, WA 6009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Email: samantha@pwdwa.org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Tel: (08) 9485 8900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Fax: (08) 9386 1011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TTY: (08) 9386 6451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Country Callers: 1800 193 331 </w:t>
      </w:r>
    </w:p>
    <w:p w:rsidR="00CD6A6A" w:rsidRDefault="00CD6A6A" w:rsidP="00CD6A6A">
      <w:pPr>
        <w:keepNext/>
        <w:keepLines/>
        <w:spacing w:before="360"/>
        <w:outlineLvl w:val="1"/>
        <w:rPr>
          <w:rFonts w:cs="Arial"/>
          <w:sz w:val="24"/>
          <w:szCs w:val="24"/>
        </w:rPr>
      </w:pPr>
      <w:r w:rsidRPr="00CD6A6A">
        <w:rPr>
          <w:rFonts w:cs="Arial"/>
          <w:sz w:val="24"/>
          <w:szCs w:val="24"/>
          <w:lang w:val="en-AU"/>
        </w:rPr>
        <w:t xml:space="preserve">Website: </w:t>
      </w:r>
      <w:hyperlink r:id="rId8" w:history="1">
        <w:r w:rsidR="00C3600D" w:rsidRPr="0036006D">
          <w:rPr>
            <w:rStyle w:val="Hyperlink"/>
            <w:rFonts w:cs="Arial"/>
            <w:sz w:val="24"/>
            <w:szCs w:val="24"/>
            <w:lang w:val="en-AU"/>
          </w:rPr>
          <w:t>http://www.pwdwa.org</w:t>
        </w:r>
      </w:hyperlink>
      <w:r w:rsidR="00C3600D">
        <w:rPr>
          <w:rFonts w:cs="Arial"/>
          <w:sz w:val="24"/>
          <w:szCs w:val="24"/>
          <w:lang w:val="en-AU"/>
        </w:rPr>
        <w:br/>
      </w:r>
      <w:r w:rsidR="00C3600D">
        <w:rPr>
          <w:rFonts w:cs="Arial"/>
          <w:sz w:val="24"/>
          <w:szCs w:val="24"/>
          <w:lang w:val="en-AU"/>
        </w:rPr>
        <w:br/>
        <w:t>June 2015</w:t>
      </w:r>
    </w:p>
    <w:p w:rsidR="009F5986" w:rsidRDefault="009F5986" w:rsidP="0036182A">
      <w:pPr>
        <w:spacing w:before="0" w:after="200" w:line="276" w:lineRule="auto"/>
        <w:rPr>
          <w:rFonts w:cs="Arial"/>
          <w:sz w:val="24"/>
          <w:szCs w:val="24"/>
        </w:rPr>
      </w:pPr>
      <w:r>
        <w:rPr>
          <w:rFonts w:cs="Arial"/>
          <w:sz w:val="24"/>
          <w:szCs w:val="24"/>
        </w:rPr>
        <w:lastRenderedPageBreak/>
        <w:t xml:space="preserve">This submission is from </w:t>
      </w:r>
      <w:r w:rsidR="00716078">
        <w:rPr>
          <w:rFonts w:cs="Arial"/>
          <w:sz w:val="24"/>
          <w:szCs w:val="24"/>
        </w:rPr>
        <w:t xml:space="preserve">People </w:t>
      </w:r>
      <w:proofErr w:type="gramStart"/>
      <w:r w:rsidR="00716078">
        <w:rPr>
          <w:rFonts w:cs="Arial"/>
          <w:sz w:val="24"/>
          <w:szCs w:val="24"/>
        </w:rPr>
        <w:t>W</w:t>
      </w:r>
      <w:r w:rsidR="00716078" w:rsidRPr="00466733">
        <w:rPr>
          <w:rFonts w:cs="Arial"/>
          <w:sz w:val="24"/>
          <w:szCs w:val="24"/>
        </w:rPr>
        <w:t>ith</w:t>
      </w:r>
      <w:proofErr w:type="gramEnd"/>
      <w:r w:rsidR="00716078" w:rsidRPr="00466733">
        <w:rPr>
          <w:rFonts w:cs="Arial"/>
          <w:sz w:val="24"/>
          <w:szCs w:val="24"/>
        </w:rPr>
        <w:t xml:space="preserve"> </w:t>
      </w:r>
      <w:r w:rsidRPr="00466733">
        <w:rPr>
          <w:rFonts w:cs="Arial"/>
          <w:sz w:val="24"/>
          <w:szCs w:val="24"/>
        </w:rPr>
        <w:t xml:space="preserve">disabilities </w:t>
      </w:r>
      <w:r>
        <w:rPr>
          <w:rFonts w:cs="Arial"/>
          <w:sz w:val="24"/>
          <w:szCs w:val="24"/>
        </w:rPr>
        <w:t>(</w:t>
      </w:r>
      <w:r w:rsidRPr="00466733">
        <w:rPr>
          <w:rFonts w:cs="Arial"/>
          <w:sz w:val="24"/>
          <w:szCs w:val="24"/>
        </w:rPr>
        <w:t>WA</w:t>
      </w:r>
      <w:r>
        <w:rPr>
          <w:rFonts w:cs="Arial"/>
          <w:sz w:val="24"/>
          <w:szCs w:val="24"/>
        </w:rPr>
        <w:t xml:space="preserve">) </w:t>
      </w:r>
      <w:r w:rsidR="00D71FAC">
        <w:rPr>
          <w:rFonts w:cs="Arial"/>
          <w:sz w:val="24"/>
          <w:szCs w:val="24"/>
        </w:rPr>
        <w:t>Inc.</w:t>
      </w:r>
      <w:r>
        <w:rPr>
          <w:rFonts w:cs="Arial"/>
          <w:sz w:val="24"/>
          <w:szCs w:val="24"/>
        </w:rPr>
        <w:t xml:space="preserve"> (PWdWA) </w:t>
      </w:r>
      <w:r w:rsidRPr="00466733">
        <w:rPr>
          <w:rFonts w:cs="Arial"/>
          <w:sz w:val="24"/>
          <w:szCs w:val="24"/>
        </w:rPr>
        <w:t>in respons</w:t>
      </w:r>
      <w:r>
        <w:rPr>
          <w:rFonts w:cs="Arial"/>
          <w:sz w:val="24"/>
          <w:szCs w:val="24"/>
        </w:rPr>
        <w:t>e to the review of the Disability (Access to Premises Buildings) Standards 2010.</w:t>
      </w:r>
    </w:p>
    <w:p w:rsidR="00FF6FA5" w:rsidRDefault="00FF6FA5" w:rsidP="009F5986">
      <w:pPr>
        <w:rPr>
          <w:rFonts w:cs="Arial"/>
          <w:b/>
          <w:sz w:val="24"/>
          <w:szCs w:val="24"/>
        </w:rPr>
      </w:pPr>
    </w:p>
    <w:p w:rsidR="009F5986" w:rsidRPr="00466733" w:rsidRDefault="009F5986" w:rsidP="009F5986">
      <w:pPr>
        <w:rPr>
          <w:rFonts w:cs="Arial"/>
          <w:b/>
          <w:sz w:val="24"/>
          <w:szCs w:val="24"/>
        </w:rPr>
      </w:pPr>
      <w:r w:rsidRPr="00466733">
        <w:rPr>
          <w:rFonts w:cs="Arial"/>
          <w:b/>
          <w:sz w:val="24"/>
          <w:szCs w:val="24"/>
        </w:rPr>
        <w:t xml:space="preserve">People </w:t>
      </w:r>
      <w:proofErr w:type="gramStart"/>
      <w:r w:rsidRPr="00466733">
        <w:rPr>
          <w:rFonts w:cs="Arial"/>
          <w:b/>
          <w:sz w:val="24"/>
          <w:szCs w:val="24"/>
        </w:rPr>
        <w:t>With</w:t>
      </w:r>
      <w:proofErr w:type="gramEnd"/>
      <w:r w:rsidRPr="00466733">
        <w:rPr>
          <w:rFonts w:cs="Arial"/>
          <w:b/>
          <w:sz w:val="24"/>
          <w:szCs w:val="24"/>
        </w:rPr>
        <w:t xml:space="preserve"> </w:t>
      </w:r>
      <w:r w:rsidR="00D14D84">
        <w:rPr>
          <w:rFonts w:cs="Arial"/>
          <w:b/>
          <w:sz w:val="24"/>
          <w:szCs w:val="24"/>
        </w:rPr>
        <w:t>D</w:t>
      </w:r>
      <w:r w:rsidRPr="00466733">
        <w:rPr>
          <w:rFonts w:cs="Arial"/>
          <w:b/>
          <w:sz w:val="24"/>
          <w:szCs w:val="24"/>
        </w:rPr>
        <w:t>isabilities WA (PWdWA)</w:t>
      </w:r>
    </w:p>
    <w:p w:rsidR="009F5986" w:rsidRPr="00466733" w:rsidRDefault="009F5986" w:rsidP="009F5986">
      <w:pPr>
        <w:rPr>
          <w:rFonts w:cs="Arial"/>
          <w:sz w:val="24"/>
          <w:szCs w:val="24"/>
        </w:rPr>
      </w:pPr>
      <w:r w:rsidRPr="00466733">
        <w:rPr>
          <w:rFonts w:cs="Arial"/>
          <w:sz w:val="24"/>
          <w:szCs w:val="24"/>
        </w:rPr>
        <w:t>Since 1981 PWdWA has been the peak disability consumer organisation representing the rights, needs, and equity of all Western Australians with a physical, intellectual,</w:t>
      </w:r>
      <w:r>
        <w:rPr>
          <w:rFonts w:cs="Arial"/>
          <w:sz w:val="24"/>
          <w:szCs w:val="24"/>
        </w:rPr>
        <w:t xml:space="preserve"> neurological,</w:t>
      </w:r>
      <w:r w:rsidRPr="00466733">
        <w:rPr>
          <w:rFonts w:cs="Arial"/>
          <w:sz w:val="24"/>
          <w:szCs w:val="24"/>
        </w:rPr>
        <w:t xml:space="preserve"> psychosocial, or sensory disability via individual and systemic advocacy. We provide access to information, and independent individual and systemic advocacy with a focus on those who are most vulnerable.  </w:t>
      </w:r>
    </w:p>
    <w:p w:rsidR="009F5986" w:rsidRDefault="009F5986" w:rsidP="00D41391">
      <w:pPr>
        <w:rPr>
          <w:rFonts w:cs="Arial"/>
          <w:sz w:val="24"/>
          <w:szCs w:val="24"/>
        </w:rPr>
      </w:pPr>
      <w:r w:rsidRPr="00466733">
        <w:rPr>
          <w:rFonts w:cs="Arial"/>
          <w:sz w:val="24"/>
          <w:szCs w:val="24"/>
        </w:rPr>
        <w:t>PWdWA is run by and for people with disabilities and aims to empower the voices of all people with disabilities in Western Australia.</w:t>
      </w:r>
    </w:p>
    <w:p w:rsidR="00CF25F1" w:rsidRDefault="00CF25F1" w:rsidP="00D41391">
      <w:pPr>
        <w:rPr>
          <w:rFonts w:cs="Arial"/>
          <w:sz w:val="24"/>
          <w:szCs w:val="24"/>
        </w:rPr>
      </w:pPr>
    </w:p>
    <w:p w:rsidR="00295BF0" w:rsidRDefault="00CF25F1" w:rsidP="00295BF0">
      <w:pPr>
        <w:rPr>
          <w:rFonts w:cs="Arial"/>
          <w:b/>
          <w:sz w:val="24"/>
          <w:szCs w:val="24"/>
        </w:rPr>
      </w:pPr>
      <w:r w:rsidRPr="00CD79A9">
        <w:rPr>
          <w:rFonts w:cs="Arial"/>
          <w:b/>
          <w:sz w:val="24"/>
          <w:szCs w:val="24"/>
        </w:rPr>
        <w:t>Introduction</w:t>
      </w:r>
    </w:p>
    <w:p w:rsidR="008408B4" w:rsidRDefault="00295BF0" w:rsidP="00295BF0">
      <w:pPr>
        <w:rPr>
          <w:rFonts w:cs="Arial"/>
          <w:sz w:val="24"/>
          <w:szCs w:val="24"/>
          <w:lang w:val="en"/>
        </w:rPr>
      </w:pPr>
      <w:r>
        <w:rPr>
          <w:rFonts w:cs="Arial"/>
          <w:b/>
          <w:sz w:val="24"/>
          <w:szCs w:val="24"/>
        </w:rPr>
        <w:t xml:space="preserve"> </w:t>
      </w:r>
      <w:r w:rsidR="00CF25F1">
        <w:rPr>
          <w:rFonts w:cs="Arial"/>
          <w:sz w:val="24"/>
          <w:szCs w:val="24"/>
        </w:rPr>
        <w:t>PWdWA welcomes the opportunity to comment on the review of the Disability (Access to Premises Buildings) Standards 2010. It is encouraging that the review will focus on providing people with disability with dignified, equitable, cost effective</w:t>
      </w:r>
      <w:r w:rsidR="00CF25F1" w:rsidRPr="00CF25F1">
        <w:rPr>
          <w:rFonts w:ascii="Tahoma" w:hAnsi="Tahoma"/>
          <w:color w:val="666666"/>
          <w:sz w:val="18"/>
          <w:szCs w:val="18"/>
          <w:lang w:val="en"/>
        </w:rPr>
        <w:t xml:space="preserve"> </w:t>
      </w:r>
      <w:r w:rsidR="00CF25F1" w:rsidRPr="00CD79A9">
        <w:rPr>
          <w:rFonts w:cs="Arial"/>
          <w:sz w:val="24"/>
          <w:szCs w:val="24"/>
          <w:lang w:val="en"/>
        </w:rPr>
        <w:t>access to public buildings and facilities and services within buildings and will identify any necessary amendments to the standards</w:t>
      </w:r>
      <w:r w:rsidR="0075792A">
        <w:rPr>
          <w:rFonts w:cs="Arial"/>
          <w:sz w:val="24"/>
          <w:szCs w:val="24"/>
          <w:lang w:val="en"/>
        </w:rPr>
        <w:t>.</w:t>
      </w:r>
    </w:p>
    <w:p w:rsidR="00CF25F1" w:rsidRPr="00CD79A9" w:rsidRDefault="00B14D35" w:rsidP="00295BF0">
      <w:pPr>
        <w:rPr>
          <w:rFonts w:cs="Arial"/>
          <w:sz w:val="24"/>
          <w:szCs w:val="24"/>
          <w:lang w:val="en"/>
        </w:rPr>
      </w:pPr>
      <w:r w:rsidRPr="00CD79A9">
        <w:rPr>
          <w:rFonts w:cs="Arial"/>
          <w:sz w:val="24"/>
          <w:szCs w:val="24"/>
          <w:lang w:val="en"/>
        </w:rPr>
        <w:t>In providing this submission</w:t>
      </w:r>
      <w:r w:rsidR="0075792A">
        <w:rPr>
          <w:rFonts w:cs="Arial"/>
          <w:sz w:val="24"/>
          <w:szCs w:val="24"/>
          <w:lang w:val="en"/>
        </w:rPr>
        <w:t xml:space="preserve"> </w:t>
      </w:r>
      <w:r w:rsidRPr="00CD79A9">
        <w:rPr>
          <w:rFonts w:cs="Arial"/>
          <w:sz w:val="24"/>
          <w:szCs w:val="24"/>
          <w:lang w:val="en"/>
        </w:rPr>
        <w:t xml:space="preserve">PWdWA consulted with </w:t>
      </w:r>
      <w:proofErr w:type="gramStart"/>
      <w:r w:rsidRPr="00CD79A9">
        <w:rPr>
          <w:rFonts w:cs="Arial"/>
          <w:sz w:val="24"/>
          <w:szCs w:val="24"/>
          <w:lang w:val="en"/>
        </w:rPr>
        <w:t>members  through</w:t>
      </w:r>
      <w:proofErr w:type="gramEnd"/>
      <w:r w:rsidRPr="00CD79A9">
        <w:rPr>
          <w:rFonts w:cs="Arial"/>
          <w:sz w:val="24"/>
          <w:szCs w:val="24"/>
          <w:lang w:val="en"/>
        </w:rPr>
        <w:t xml:space="preserve"> a combination of social media, group discussions and direct feedback.</w:t>
      </w:r>
      <w:r w:rsidR="001161FA" w:rsidRPr="00CD79A9">
        <w:rPr>
          <w:rFonts w:cs="Arial"/>
          <w:sz w:val="24"/>
          <w:szCs w:val="24"/>
          <w:lang w:val="en"/>
        </w:rPr>
        <w:t xml:space="preserve"> </w:t>
      </w:r>
      <w:r w:rsidR="009347BC">
        <w:rPr>
          <w:rFonts w:cs="Arial"/>
          <w:sz w:val="24"/>
          <w:szCs w:val="24"/>
          <w:lang w:val="en"/>
        </w:rPr>
        <w:t>T</w:t>
      </w:r>
      <w:r w:rsidRPr="00CD79A9">
        <w:rPr>
          <w:rFonts w:cs="Arial"/>
          <w:sz w:val="24"/>
          <w:szCs w:val="24"/>
          <w:lang w:val="en"/>
        </w:rPr>
        <w:t xml:space="preserve">his submission reflects the views of </w:t>
      </w:r>
      <w:r w:rsidR="001161FA" w:rsidRPr="00CD79A9">
        <w:rPr>
          <w:rFonts w:cs="Arial"/>
          <w:sz w:val="24"/>
          <w:szCs w:val="24"/>
          <w:lang w:val="en"/>
        </w:rPr>
        <w:t>people with disabilities who are networked with PWdWA.</w:t>
      </w:r>
      <w:r w:rsidR="000C093A" w:rsidRPr="00CD79A9">
        <w:rPr>
          <w:rFonts w:cs="Arial"/>
          <w:sz w:val="24"/>
          <w:szCs w:val="24"/>
          <w:lang w:val="en"/>
        </w:rPr>
        <w:t xml:space="preserve"> </w:t>
      </w:r>
      <w:r w:rsidR="0075792A">
        <w:rPr>
          <w:rFonts w:cs="Arial"/>
          <w:sz w:val="24"/>
          <w:szCs w:val="24"/>
          <w:lang w:val="en"/>
        </w:rPr>
        <w:t xml:space="preserve">It </w:t>
      </w:r>
      <w:r w:rsidR="000C093A" w:rsidRPr="00CD79A9">
        <w:rPr>
          <w:rFonts w:cs="Arial"/>
          <w:sz w:val="24"/>
          <w:szCs w:val="24"/>
          <w:lang w:val="en"/>
        </w:rPr>
        <w:t>is vital is that any proposed revisions to the standards are co-designed with people with disabilities.</w:t>
      </w:r>
      <w:r w:rsidR="00AE5087">
        <w:rPr>
          <w:rFonts w:cs="Arial"/>
          <w:sz w:val="24"/>
          <w:szCs w:val="24"/>
          <w:lang w:val="en"/>
        </w:rPr>
        <w:t xml:space="preserve"> </w:t>
      </w:r>
      <w:r w:rsidR="008C5091">
        <w:rPr>
          <w:rFonts w:cs="Arial"/>
          <w:sz w:val="24"/>
          <w:szCs w:val="24"/>
          <w:lang w:val="en"/>
        </w:rPr>
        <w:t xml:space="preserve">Additionally it is essential that a </w:t>
      </w:r>
      <w:r w:rsidR="008C5091" w:rsidRPr="008C5091">
        <w:rPr>
          <w:rFonts w:cs="Arial"/>
          <w:sz w:val="24"/>
          <w:szCs w:val="24"/>
          <w:lang w:val="en"/>
        </w:rPr>
        <w:t>technical committee comprising</w:t>
      </w:r>
      <w:r w:rsidR="001E28C5">
        <w:rPr>
          <w:rFonts w:cs="Arial"/>
          <w:sz w:val="24"/>
          <w:szCs w:val="24"/>
          <w:lang w:val="en"/>
        </w:rPr>
        <w:t xml:space="preserve"> of</w:t>
      </w:r>
      <w:r w:rsidR="008C5091" w:rsidRPr="008C5091">
        <w:rPr>
          <w:rFonts w:cs="Arial"/>
          <w:sz w:val="24"/>
          <w:szCs w:val="24"/>
          <w:lang w:val="en"/>
        </w:rPr>
        <w:t xml:space="preserve"> p</w:t>
      </w:r>
      <w:r w:rsidR="008C5091">
        <w:rPr>
          <w:rFonts w:cs="Arial"/>
          <w:sz w:val="24"/>
          <w:szCs w:val="24"/>
          <w:lang w:val="en"/>
        </w:rPr>
        <w:t xml:space="preserve">eople </w:t>
      </w:r>
      <w:r w:rsidR="008C5091" w:rsidRPr="008C5091">
        <w:rPr>
          <w:rFonts w:cs="Arial"/>
          <w:sz w:val="24"/>
          <w:szCs w:val="24"/>
          <w:lang w:val="en"/>
        </w:rPr>
        <w:t>w</w:t>
      </w:r>
      <w:r w:rsidR="008C5091">
        <w:rPr>
          <w:rFonts w:cs="Arial"/>
          <w:sz w:val="24"/>
          <w:szCs w:val="24"/>
          <w:lang w:val="en"/>
        </w:rPr>
        <w:t xml:space="preserve">ith </w:t>
      </w:r>
      <w:r w:rsidR="008C5091" w:rsidRPr="008C5091">
        <w:rPr>
          <w:rFonts w:cs="Arial"/>
          <w:sz w:val="24"/>
          <w:szCs w:val="24"/>
          <w:lang w:val="en"/>
        </w:rPr>
        <w:t>d</w:t>
      </w:r>
      <w:r w:rsidR="008C5091">
        <w:rPr>
          <w:rFonts w:cs="Arial"/>
          <w:sz w:val="24"/>
          <w:szCs w:val="24"/>
          <w:lang w:val="en"/>
        </w:rPr>
        <w:t>isabilities</w:t>
      </w:r>
      <w:r w:rsidR="008C5091" w:rsidRPr="008C5091">
        <w:rPr>
          <w:rFonts w:cs="Arial"/>
          <w:sz w:val="24"/>
          <w:szCs w:val="24"/>
          <w:lang w:val="en"/>
        </w:rPr>
        <w:t>, access auditors and other technical experts</w:t>
      </w:r>
      <w:r w:rsidR="008C5091">
        <w:rPr>
          <w:rFonts w:cs="Arial"/>
          <w:sz w:val="24"/>
          <w:szCs w:val="24"/>
          <w:lang w:val="en"/>
        </w:rPr>
        <w:t xml:space="preserve"> be formed to oversee</w:t>
      </w:r>
      <w:r w:rsidR="00AB7B68">
        <w:rPr>
          <w:rFonts w:cs="Arial"/>
          <w:sz w:val="24"/>
          <w:szCs w:val="24"/>
          <w:lang w:val="en"/>
        </w:rPr>
        <w:t xml:space="preserve"> the review process.</w:t>
      </w:r>
      <w:r w:rsidR="00295BF0">
        <w:rPr>
          <w:rFonts w:cs="Arial"/>
          <w:sz w:val="24"/>
          <w:szCs w:val="24"/>
          <w:lang w:val="en"/>
        </w:rPr>
        <w:t xml:space="preserve"> </w:t>
      </w:r>
      <w:r w:rsidR="00295BF0" w:rsidRPr="00295BF0">
        <w:rPr>
          <w:rFonts w:cs="Arial"/>
          <w:sz w:val="24"/>
          <w:szCs w:val="24"/>
          <w:lang w:val="en"/>
        </w:rPr>
        <w:t xml:space="preserve">The Standards are currently not easily accessible as a public document. </w:t>
      </w:r>
      <w:r w:rsidR="008408B4">
        <w:rPr>
          <w:rFonts w:cs="Arial"/>
          <w:sz w:val="24"/>
          <w:szCs w:val="24"/>
          <w:lang w:val="en"/>
        </w:rPr>
        <w:t xml:space="preserve"> </w:t>
      </w:r>
      <w:r w:rsidR="00295BF0" w:rsidRPr="00295BF0">
        <w:rPr>
          <w:rFonts w:cs="Arial"/>
          <w:sz w:val="24"/>
          <w:szCs w:val="24"/>
          <w:lang w:val="en"/>
        </w:rPr>
        <w:t>This makes it very difficult for people to raise a complaint in relation to the Standards if they can</w:t>
      </w:r>
      <w:r w:rsidR="001E28C5">
        <w:rPr>
          <w:rFonts w:cs="Arial"/>
          <w:sz w:val="24"/>
          <w:szCs w:val="24"/>
          <w:lang w:val="en"/>
        </w:rPr>
        <w:t>no</w:t>
      </w:r>
      <w:r w:rsidR="00295BF0" w:rsidRPr="00295BF0">
        <w:rPr>
          <w:rFonts w:cs="Arial"/>
          <w:sz w:val="24"/>
          <w:szCs w:val="24"/>
          <w:lang w:val="en"/>
        </w:rPr>
        <w:t xml:space="preserve">t access them to check non- compliance.   </w:t>
      </w:r>
    </w:p>
    <w:p w:rsidR="001161FA" w:rsidRPr="00CD79A9" w:rsidRDefault="001161FA" w:rsidP="00CF25F1">
      <w:pPr>
        <w:keepNext/>
        <w:keepLines/>
        <w:spacing w:before="360"/>
        <w:outlineLvl w:val="1"/>
        <w:rPr>
          <w:rFonts w:cs="Arial"/>
          <w:b/>
          <w:sz w:val="24"/>
          <w:szCs w:val="24"/>
          <w:lang w:val="en"/>
        </w:rPr>
      </w:pPr>
      <w:r w:rsidRPr="00CD79A9">
        <w:rPr>
          <w:rFonts w:cs="Arial"/>
          <w:b/>
          <w:sz w:val="24"/>
          <w:szCs w:val="24"/>
          <w:lang w:val="en"/>
        </w:rPr>
        <w:lastRenderedPageBreak/>
        <w:t>Recommendations</w:t>
      </w:r>
    </w:p>
    <w:p w:rsidR="000C093A" w:rsidRPr="000B3622" w:rsidRDefault="000C093A" w:rsidP="000B3622">
      <w:pPr>
        <w:pStyle w:val="ListParagraph"/>
        <w:keepNext/>
        <w:keepLines/>
        <w:numPr>
          <w:ilvl w:val="0"/>
          <w:numId w:val="9"/>
        </w:numPr>
        <w:spacing w:before="360"/>
        <w:outlineLvl w:val="1"/>
        <w:rPr>
          <w:rFonts w:cs="Arial"/>
          <w:sz w:val="24"/>
          <w:szCs w:val="24"/>
        </w:rPr>
      </w:pPr>
      <w:r w:rsidRPr="000B3622">
        <w:rPr>
          <w:rFonts w:cs="Arial"/>
          <w:sz w:val="24"/>
          <w:szCs w:val="24"/>
          <w:lang w:val="en"/>
        </w:rPr>
        <w:t xml:space="preserve">All revisions to Standards </w:t>
      </w:r>
      <w:r w:rsidR="0075792A" w:rsidRPr="000B3622">
        <w:rPr>
          <w:rFonts w:cs="Arial"/>
          <w:sz w:val="24"/>
          <w:szCs w:val="24"/>
          <w:lang w:val="en"/>
        </w:rPr>
        <w:t xml:space="preserve">must be </w:t>
      </w:r>
      <w:r w:rsidRPr="000B3622">
        <w:rPr>
          <w:rFonts w:cs="Arial"/>
          <w:sz w:val="24"/>
          <w:szCs w:val="24"/>
          <w:lang w:val="en"/>
        </w:rPr>
        <w:t>co-designed with people with disabilities.</w:t>
      </w:r>
    </w:p>
    <w:p w:rsidR="00CF25F1" w:rsidRPr="000B3622" w:rsidRDefault="001161FA" w:rsidP="000B3622">
      <w:pPr>
        <w:pStyle w:val="ListParagraph"/>
        <w:numPr>
          <w:ilvl w:val="0"/>
          <w:numId w:val="9"/>
        </w:numPr>
        <w:rPr>
          <w:sz w:val="24"/>
          <w:szCs w:val="24"/>
        </w:rPr>
      </w:pPr>
      <w:r w:rsidRPr="000B3622">
        <w:rPr>
          <w:sz w:val="24"/>
          <w:szCs w:val="24"/>
        </w:rPr>
        <w:t>Raise awareness about the existence of the Access to Premises Standards</w:t>
      </w:r>
      <w:r w:rsidR="00E118E0" w:rsidRPr="000B3622">
        <w:rPr>
          <w:sz w:val="24"/>
          <w:szCs w:val="24"/>
        </w:rPr>
        <w:t xml:space="preserve"> to </w:t>
      </w:r>
      <w:r w:rsidR="000C093A" w:rsidRPr="000B3622">
        <w:rPr>
          <w:sz w:val="24"/>
          <w:szCs w:val="24"/>
        </w:rPr>
        <w:t>accommodation</w:t>
      </w:r>
      <w:r w:rsidRPr="000B3622">
        <w:rPr>
          <w:sz w:val="24"/>
          <w:szCs w:val="24"/>
        </w:rPr>
        <w:t xml:space="preserve"> operators and their obligations to provide lawful access.</w:t>
      </w:r>
    </w:p>
    <w:p w:rsidR="001161FA" w:rsidRPr="000B3622" w:rsidRDefault="00874F5B" w:rsidP="000B3622">
      <w:pPr>
        <w:pStyle w:val="ListParagraph"/>
        <w:numPr>
          <w:ilvl w:val="0"/>
          <w:numId w:val="9"/>
        </w:numPr>
        <w:rPr>
          <w:sz w:val="24"/>
          <w:szCs w:val="24"/>
        </w:rPr>
      </w:pPr>
      <w:r w:rsidRPr="000B3622">
        <w:rPr>
          <w:sz w:val="24"/>
          <w:szCs w:val="24"/>
        </w:rPr>
        <w:t>O</w:t>
      </w:r>
      <w:r w:rsidR="001161FA" w:rsidRPr="000B3622">
        <w:rPr>
          <w:sz w:val="24"/>
          <w:szCs w:val="24"/>
        </w:rPr>
        <w:t xml:space="preserve">perators of premises built pre 2011 </w:t>
      </w:r>
      <w:r w:rsidRPr="000B3622">
        <w:rPr>
          <w:sz w:val="24"/>
          <w:szCs w:val="24"/>
        </w:rPr>
        <w:t xml:space="preserve">be required </w:t>
      </w:r>
      <w:r w:rsidR="001161FA" w:rsidRPr="000B3622">
        <w:rPr>
          <w:sz w:val="24"/>
          <w:szCs w:val="24"/>
        </w:rPr>
        <w:t>to upgrade their facilities to comply with the Standards</w:t>
      </w:r>
    </w:p>
    <w:p w:rsidR="001161FA" w:rsidRPr="000B3622" w:rsidRDefault="001161FA" w:rsidP="000B3622">
      <w:pPr>
        <w:pStyle w:val="ListParagraph"/>
        <w:numPr>
          <w:ilvl w:val="0"/>
          <w:numId w:val="9"/>
        </w:numPr>
        <w:rPr>
          <w:sz w:val="24"/>
          <w:szCs w:val="24"/>
        </w:rPr>
      </w:pPr>
      <w:r w:rsidRPr="000B3622">
        <w:rPr>
          <w:sz w:val="24"/>
          <w:szCs w:val="24"/>
        </w:rPr>
        <w:t>Require buildings with multiple tenancies to have one accessible</w:t>
      </w:r>
      <w:r w:rsidRPr="00ED1209">
        <w:t xml:space="preserve"> </w:t>
      </w:r>
      <w:r w:rsidRPr="000B3622">
        <w:rPr>
          <w:sz w:val="24"/>
          <w:szCs w:val="24"/>
        </w:rPr>
        <w:t>unisex toilet on each floor</w:t>
      </w:r>
    </w:p>
    <w:p w:rsidR="001161FA" w:rsidRPr="000B3622" w:rsidRDefault="001161FA" w:rsidP="000B3622">
      <w:pPr>
        <w:pStyle w:val="ListParagraph"/>
        <w:numPr>
          <w:ilvl w:val="0"/>
          <w:numId w:val="9"/>
        </w:numPr>
        <w:rPr>
          <w:sz w:val="24"/>
          <w:szCs w:val="24"/>
        </w:rPr>
      </w:pPr>
      <w:r w:rsidRPr="000B3622">
        <w:rPr>
          <w:sz w:val="24"/>
          <w:szCs w:val="24"/>
        </w:rPr>
        <w:t xml:space="preserve">Require all multiple tenancy buildings to have at least one accessible toilet that includes a hoist system and height adjustable change table.  </w:t>
      </w:r>
    </w:p>
    <w:p w:rsidR="001161FA" w:rsidRPr="000B3622" w:rsidRDefault="001161FA" w:rsidP="000B3622">
      <w:pPr>
        <w:pStyle w:val="ListParagraph"/>
        <w:numPr>
          <w:ilvl w:val="0"/>
          <w:numId w:val="9"/>
        </w:numPr>
        <w:rPr>
          <w:sz w:val="24"/>
          <w:szCs w:val="24"/>
        </w:rPr>
      </w:pPr>
      <w:r w:rsidRPr="000B3622">
        <w:rPr>
          <w:sz w:val="24"/>
          <w:szCs w:val="24"/>
        </w:rPr>
        <w:t>Increase the ratio of accessible toilet facilities including a hoist system and height adjustable change table in public buildings where a higher number of people with disability frequent such as hospitals and schools.</w:t>
      </w:r>
    </w:p>
    <w:p w:rsidR="00186D60" w:rsidRPr="000B3622" w:rsidRDefault="00186D60" w:rsidP="000B3622">
      <w:pPr>
        <w:pStyle w:val="ListParagraph"/>
        <w:numPr>
          <w:ilvl w:val="0"/>
          <w:numId w:val="9"/>
        </w:numPr>
        <w:rPr>
          <w:rFonts w:cs="Times New Roman"/>
          <w:bCs/>
          <w:sz w:val="24"/>
          <w:szCs w:val="24"/>
          <w:lang w:val="en-AU" w:eastAsia="x-none"/>
        </w:rPr>
      </w:pPr>
      <w:r w:rsidRPr="000B3622">
        <w:rPr>
          <w:rFonts w:cs="Times New Roman"/>
          <w:bCs/>
          <w:sz w:val="24"/>
          <w:szCs w:val="24"/>
          <w:lang w:val="en-AU" w:eastAsia="x-none"/>
        </w:rPr>
        <w:t>The 90th percentile dimension is adopted as the minimum requirement for access for people who use wheelchairs</w:t>
      </w:r>
    </w:p>
    <w:p w:rsidR="00186D60" w:rsidRPr="000B3622" w:rsidRDefault="00D41391" w:rsidP="000B3622">
      <w:pPr>
        <w:pStyle w:val="ListParagraph"/>
        <w:numPr>
          <w:ilvl w:val="0"/>
          <w:numId w:val="9"/>
        </w:numPr>
        <w:rPr>
          <w:sz w:val="24"/>
          <w:szCs w:val="24"/>
        </w:rPr>
      </w:pPr>
      <w:r w:rsidRPr="000B3622">
        <w:rPr>
          <w:rFonts w:cs="Times New Roman"/>
          <w:bCs/>
          <w:sz w:val="24"/>
          <w:szCs w:val="24"/>
          <w:lang w:val="en-AU" w:eastAsia="x-none"/>
        </w:rPr>
        <w:t>Require lifts</w:t>
      </w:r>
      <w:r w:rsidR="00186D60" w:rsidRPr="000B3622">
        <w:rPr>
          <w:rFonts w:cs="Times New Roman"/>
          <w:bCs/>
          <w:sz w:val="24"/>
          <w:szCs w:val="24"/>
          <w:lang w:val="en-AU" w:eastAsia="x-none"/>
        </w:rPr>
        <w:t xml:space="preserve"> to use up to date technology</w:t>
      </w:r>
      <w:r w:rsidR="00E118E0" w:rsidRPr="000B3622">
        <w:rPr>
          <w:rFonts w:cs="Times New Roman"/>
          <w:bCs/>
          <w:sz w:val="24"/>
          <w:szCs w:val="24"/>
          <w:lang w:val="en-AU" w:eastAsia="x-none"/>
        </w:rPr>
        <w:t xml:space="preserve"> such</w:t>
      </w:r>
      <w:r w:rsidR="00186D60" w:rsidRPr="000B3622">
        <w:rPr>
          <w:rFonts w:cs="Times New Roman"/>
          <w:bCs/>
          <w:sz w:val="24"/>
          <w:szCs w:val="24"/>
          <w:lang w:val="en-AU" w:eastAsia="x-none"/>
        </w:rPr>
        <w:t xml:space="preserve"> </w:t>
      </w:r>
      <w:r w:rsidR="00E118E0" w:rsidRPr="000B3622">
        <w:rPr>
          <w:sz w:val="24"/>
          <w:szCs w:val="24"/>
        </w:rPr>
        <w:t>as infra-red sensors which</w:t>
      </w:r>
      <w:r w:rsidR="00186D60" w:rsidRPr="000B3622">
        <w:rPr>
          <w:sz w:val="24"/>
          <w:szCs w:val="24"/>
        </w:rPr>
        <w:t xml:space="preserve"> allows operation by proximity movement rather physical activation such </w:t>
      </w:r>
      <w:r w:rsidR="00DC2E94" w:rsidRPr="000B3622">
        <w:rPr>
          <w:sz w:val="24"/>
          <w:szCs w:val="24"/>
        </w:rPr>
        <w:t>as pushing</w:t>
      </w:r>
      <w:r w:rsidR="00186D60" w:rsidRPr="000B3622">
        <w:rPr>
          <w:sz w:val="24"/>
          <w:szCs w:val="24"/>
        </w:rPr>
        <w:t xml:space="preserve"> a button </w:t>
      </w:r>
    </w:p>
    <w:p w:rsidR="002A76FC" w:rsidRDefault="00186D60" w:rsidP="000B3622">
      <w:pPr>
        <w:pStyle w:val="ListParagraph"/>
        <w:numPr>
          <w:ilvl w:val="0"/>
          <w:numId w:val="9"/>
        </w:numPr>
      </w:pPr>
      <w:r w:rsidRPr="000B3622">
        <w:rPr>
          <w:sz w:val="24"/>
          <w:szCs w:val="24"/>
        </w:rPr>
        <w:t>Require lifts to have braille &amp; audio announcements as well as visual information</w:t>
      </w:r>
      <w:r>
        <w:t xml:space="preserve">. </w:t>
      </w:r>
    </w:p>
    <w:p w:rsidR="002A76FC" w:rsidRPr="000B3622" w:rsidRDefault="002A76FC" w:rsidP="000B3622">
      <w:pPr>
        <w:pStyle w:val="ListParagraph"/>
        <w:numPr>
          <w:ilvl w:val="0"/>
          <w:numId w:val="9"/>
        </w:numPr>
        <w:rPr>
          <w:sz w:val="24"/>
          <w:szCs w:val="24"/>
        </w:rPr>
      </w:pPr>
      <w:r w:rsidRPr="000B3622">
        <w:rPr>
          <w:sz w:val="24"/>
          <w:szCs w:val="24"/>
        </w:rPr>
        <w:t xml:space="preserve">Removal of the 40 metres exemption criteria for swimming pools </w:t>
      </w:r>
    </w:p>
    <w:p w:rsidR="00186D60" w:rsidRPr="00AB7B68" w:rsidRDefault="001E28C5" w:rsidP="000B3622">
      <w:pPr>
        <w:pStyle w:val="ListParagraph"/>
        <w:numPr>
          <w:ilvl w:val="0"/>
          <w:numId w:val="9"/>
        </w:numPr>
        <w:rPr>
          <w:rFonts w:cs="Arial"/>
          <w:sz w:val="24"/>
          <w:szCs w:val="24"/>
        </w:rPr>
      </w:pPr>
      <w:r>
        <w:rPr>
          <w:sz w:val="24"/>
          <w:szCs w:val="24"/>
        </w:rPr>
        <w:t>Review t</w:t>
      </w:r>
      <w:r w:rsidR="002A76FC" w:rsidRPr="000B3622">
        <w:rPr>
          <w:sz w:val="24"/>
          <w:szCs w:val="24"/>
        </w:rPr>
        <w:t>he Standard in relation to accessible parking</w:t>
      </w:r>
      <w:r w:rsidR="009347BC">
        <w:rPr>
          <w:sz w:val="24"/>
          <w:szCs w:val="24"/>
        </w:rPr>
        <w:t>,</w:t>
      </w:r>
      <w:r w:rsidR="002A76FC" w:rsidRPr="000B3622">
        <w:rPr>
          <w:sz w:val="24"/>
          <w:szCs w:val="24"/>
        </w:rPr>
        <w:t xml:space="preserve"> and new measures</w:t>
      </w:r>
      <w:r w:rsidR="009347BC">
        <w:rPr>
          <w:sz w:val="24"/>
          <w:szCs w:val="24"/>
        </w:rPr>
        <w:t>,</w:t>
      </w:r>
      <w:r w:rsidR="002A76FC" w:rsidRPr="000B3622">
        <w:rPr>
          <w:sz w:val="24"/>
          <w:szCs w:val="24"/>
        </w:rPr>
        <w:t xml:space="preserve"> as identified in the car parking section of this submission </w:t>
      </w:r>
      <w:proofErr w:type="gramStart"/>
      <w:r w:rsidR="002A76FC" w:rsidRPr="000B3622">
        <w:rPr>
          <w:sz w:val="24"/>
          <w:szCs w:val="24"/>
        </w:rPr>
        <w:t>be</w:t>
      </w:r>
      <w:proofErr w:type="gramEnd"/>
      <w:r w:rsidR="002A76FC" w:rsidRPr="000B3622">
        <w:rPr>
          <w:sz w:val="24"/>
          <w:szCs w:val="24"/>
        </w:rPr>
        <w:t xml:space="preserve"> implemented.</w:t>
      </w:r>
      <w:r w:rsidR="00186D60">
        <w:t xml:space="preserve"> </w:t>
      </w:r>
    </w:p>
    <w:p w:rsidR="00AB7B68" w:rsidRDefault="001E28C5" w:rsidP="00AB7B68">
      <w:pPr>
        <w:pStyle w:val="ListParagraph"/>
        <w:numPr>
          <w:ilvl w:val="0"/>
          <w:numId w:val="9"/>
        </w:numPr>
        <w:rPr>
          <w:rFonts w:cs="Arial"/>
          <w:sz w:val="24"/>
          <w:szCs w:val="24"/>
        </w:rPr>
      </w:pPr>
      <w:r>
        <w:rPr>
          <w:rFonts w:cs="Arial"/>
          <w:sz w:val="24"/>
          <w:szCs w:val="24"/>
        </w:rPr>
        <w:t xml:space="preserve"> Create </w:t>
      </w:r>
      <w:r w:rsidR="009347BC">
        <w:rPr>
          <w:rFonts w:cs="Arial"/>
          <w:sz w:val="24"/>
          <w:szCs w:val="24"/>
        </w:rPr>
        <w:t xml:space="preserve">a </w:t>
      </w:r>
      <w:r w:rsidR="00AB7B68" w:rsidRPr="00AB7B68">
        <w:rPr>
          <w:rFonts w:cs="Arial"/>
          <w:sz w:val="24"/>
          <w:szCs w:val="24"/>
        </w:rPr>
        <w:t>technical committee comprising people with disabilities, access auditors and other technical experts to oversee the review process</w:t>
      </w:r>
      <w:r w:rsidR="008408B4">
        <w:rPr>
          <w:rFonts w:cs="Arial"/>
          <w:sz w:val="24"/>
          <w:szCs w:val="24"/>
        </w:rPr>
        <w:t>.</w:t>
      </w:r>
    </w:p>
    <w:p w:rsidR="008408B4" w:rsidRPr="000B3622" w:rsidRDefault="001E28C5" w:rsidP="00AB7B68">
      <w:pPr>
        <w:pStyle w:val="ListParagraph"/>
        <w:numPr>
          <w:ilvl w:val="0"/>
          <w:numId w:val="9"/>
        </w:numPr>
        <w:rPr>
          <w:rFonts w:cs="Arial"/>
          <w:sz w:val="24"/>
          <w:szCs w:val="24"/>
        </w:rPr>
      </w:pPr>
      <w:r>
        <w:rPr>
          <w:rFonts w:cs="Arial"/>
          <w:sz w:val="24"/>
          <w:szCs w:val="24"/>
        </w:rPr>
        <w:t>Ensure t</w:t>
      </w:r>
      <w:r w:rsidR="008408B4">
        <w:rPr>
          <w:rFonts w:cs="Arial"/>
          <w:sz w:val="24"/>
          <w:szCs w:val="24"/>
        </w:rPr>
        <w:t xml:space="preserve">he Standards </w:t>
      </w:r>
      <w:r>
        <w:rPr>
          <w:rFonts w:cs="Arial"/>
          <w:sz w:val="24"/>
          <w:szCs w:val="24"/>
        </w:rPr>
        <w:t>are</w:t>
      </w:r>
      <w:r w:rsidR="00A941E0">
        <w:rPr>
          <w:rFonts w:cs="Arial"/>
          <w:sz w:val="24"/>
          <w:szCs w:val="24"/>
        </w:rPr>
        <w:t xml:space="preserve"> </w:t>
      </w:r>
      <w:r w:rsidR="008408B4">
        <w:rPr>
          <w:rFonts w:cs="Arial"/>
          <w:sz w:val="24"/>
          <w:szCs w:val="24"/>
        </w:rPr>
        <w:t>easily accessible to the public at no cost</w:t>
      </w:r>
    </w:p>
    <w:p w:rsidR="00A366C4" w:rsidRPr="00DC2E94" w:rsidRDefault="00295BF0" w:rsidP="00A366C4">
      <w:pPr>
        <w:keepNext/>
        <w:keepLines/>
        <w:spacing w:before="360"/>
        <w:outlineLvl w:val="1"/>
        <w:rPr>
          <w:rFonts w:cs="Times New Roman"/>
          <w:b/>
          <w:bCs/>
          <w:sz w:val="24"/>
          <w:szCs w:val="24"/>
          <w:lang w:val="en-AU" w:eastAsia="x-none"/>
        </w:rPr>
      </w:pPr>
      <w:proofErr w:type="gramStart"/>
      <w:r>
        <w:rPr>
          <w:rFonts w:cs="Times New Roman"/>
          <w:b/>
          <w:bCs/>
          <w:sz w:val="24"/>
          <w:szCs w:val="24"/>
          <w:lang w:val="en-AU" w:eastAsia="x-none"/>
        </w:rPr>
        <w:lastRenderedPageBreak/>
        <w:t>R</w:t>
      </w:r>
      <w:r w:rsidR="00A366C4" w:rsidRPr="00DC2E94">
        <w:rPr>
          <w:rFonts w:cs="Times New Roman"/>
          <w:b/>
          <w:bCs/>
          <w:sz w:val="24"/>
          <w:szCs w:val="24"/>
          <w:lang w:val="en-AU" w:eastAsia="x-none"/>
        </w:rPr>
        <w:t>ental,</w:t>
      </w:r>
      <w:proofErr w:type="gramEnd"/>
      <w:r w:rsidR="00A366C4" w:rsidRPr="00DC2E94">
        <w:rPr>
          <w:rFonts w:cs="Times New Roman"/>
          <w:b/>
          <w:bCs/>
          <w:sz w:val="24"/>
          <w:szCs w:val="24"/>
          <w:lang w:val="en-AU" w:eastAsia="x-none"/>
        </w:rPr>
        <w:t xml:space="preserve"> shared and holiday accommodation</w:t>
      </w:r>
      <w:bookmarkEnd w:id="0"/>
    </w:p>
    <w:p w:rsidR="007B44D9" w:rsidRPr="006A7E60" w:rsidRDefault="006A7E60">
      <w:pPr>
        <w:rPr>
          <w:sz w:val="24"/>
          <w:szCs w:val="24"/>
        </w:rPr>
      </w:pPr>
      <w:r w:rsidRPr="006A7E60">
        <w:rPr>
          <w:sz w:val="24"/>
          <w:szCs w:val="24"/>
        </w:rPr>
        <w:t>Peopl</w:t>
      </w:r>
      <w:r>
        <w:rPr>
          <w:sz w:val="24"/>
          <w:szCs w:val="24"/>
        </w:rPr>
        <w:t>e with a disability should have the same choice as other members of the community in relation to the type of accommodation they stay in.</w:t>
      </w:r>
      <w:r w:rsidR="00F402F4">
        <w:rPr>
          <w:sz w:val="24"/>
          <w:szCs w:val="24"/>
        </w:rPr>
        <w:br/>
        <w:t>PWdWA</w:t>
      </w:r>
      <w:r w:rsidR="000561FD">
        <w:rPr>
          <w:sz w:val="24"/>
          <w:szCs w:val="24"/>
        </w:rPr>
        <w:t xml:space="preserve"> </w:t>
      </w:r>
      <w:r w:rsidR="00F402F4">
        <w:rPr>
          <w:sz w:val="24"/>
          <w:szCs w:val="24"/>
        </w:rPr>
        <w:t>believes that w</w:t>
      </w:r>
      <w:r>
        <w:rPr>
          <w:sz w:val="24"/>
          <w:szCs w:val="24"/>
        </w:rPr>
        <w:t xml:space="preserve">here a range of different types of accommodation </w:t>
      </w:r>
      <w:r w:rsidR="00F402F4">
        <w:rPr>
          <w:sz w:val="24"/>
          <w:szCs w:val="24"/>
        </w:rPr>
        <w:t>exists</w:t>
      </w:r>
      <w:r>
        <w:rPr>
          <w:sz w:val="24"/>
          <w:szCs w:val="24"/>
        </w:rPr>
        <w:t xml:space="preserve"> in hotels/motels &amp; resorts e.g. single rooms/family rooms/penthouses, there </w:t>
      </w:r>
      <w:r w:rsidR="000B3622">
        <w:rPr>
          <w:sz w:val="24"/>
          <w:szCs w:val="24"/>
        </w:rPr>
        <w:t xml:space="preserve">must </w:t>
      </w:r>
      <w:r>
        <w:rPr>
          <w:sz w:val="24"/>
          <w:szCs w:val="24"/>
        </w:rPr>
        <w:t>be</w:t>
      </w:r>
      <w:r w:rsidR="00F402F4">
        <w:rPr>
          <w:sz w:val="24"/>
          <w:szCs w:val="24"/>
        </w:rPr>
        <w:t xml:space="preserve"> at least one accessible room</w:t>
      </w:r>
      <w:r>
        <w:rPr>
          <w:sz w:val="24"/>
          <w:szCs w:val="24"/>
        </w:rPr>
        <w:t xml:space="preserve"> available in </w:t>
      </w:r>
      <w:r w:rsidR="00E9785C">
        <w:rPr>
          <w:sz w:val="24"/>
          <w:szCs w:val="24"/>
        </w:rPr>
        <w:t>each</w:t>
      </w:r>
      <w:r>
        <w:rPr>
          <w:sz w:val="24"/>
          <w:szCs w:val="24"/>
        </w:rPr>
        <w:t xml:space="preserve"> categor</w:t>
      </w:r>
      <w:r w:rsidR="009347BC">
        <w:rPr>
          <w:sz w:val="24"/>
          <w:szCs w:val="24"/>
        </w:rPr>
        <w:t>y</w:t>
      </w:r>
      <w:r>
        <w:rPr>
          <w:sz w:val="24"/>
          <w:szCs w:val="24"/>
        </w:rPr>
        <w:t xml:space="preserve">. </w:t>
      </w:r>
    </w:p>
    <w:p w:rsidR="00F402F4" w:rsidRDefault="00FF3EF3">
      <w:pPr>
        <w:rPr>
          <w:sz w:val="24"/>
          <w:szCs w:val="24"/>
        </w:rPr>
      </w:pPr>
      <w:r>
        <w:rPr>
          <w:sz w:val="24"/>
          <w:szCs w:val="24"/>
        </w:rPr>
        <w:t xml:space="preserve">Holiday accommodation which </w:t>
      </w:r>
      <w:r w:rsidR="00577716">
        <w:rPr>
          <w:sz w:val="24"/>
          <w:szCs w:val="24"/>
        </w:rPr>
        <w:t xml:space="preserve">existed prior to 2011 </w:t>
      </w:r>
      <w:r>
        <w:rPr>
          <w:sz w:val="24"/>
          <w:szCs w:val="24"/>
        </w:rPr>
        <w:t xml:space="preserve">is not required to comply with the Access to Premises Standards. This situation </w:t>
      </w:r>
      <w:r w:rsidR="00FD52D0">
        <w:rPr>
          <w:sz w:val="24"/>
          <w:szCs w:val="24"/>
        </w:rPr>
        <w:t>can cause confusion for both operators and people with disabilities as to what is considered accessible</w:t>
      </w:r>
      <w:r w:rsidR="00D63A8E">
        <w:rPr>
          <w:sz w:val="24"/>
          <w:szCs w:val="24"/>
        </w:rPr>
        <w:t xml:space="preserve"> acc</w:t>
      </w:r>
      <w:r w:rsidR="005C5F22">
        <w:rPr>
          <w:sz w:val="24"/>
          <w:szCs w:val="24"/>
        </w:rPr>
        <w:t>ommodation.  Operators may believe</w:t>
      </w:r>
      <w:r w:rsidR="00D63A8E">
        <w:rPr>
          <w:sz w:val="24"/>
          <w:szCs w:val="24"/>
        </w:rPr>
        <w:t xml:space="preserve"> their premises are accessible when in fact they don’t </w:t>
      </w:r>
      <w:r w:rsidR="005C5F22">
        <w:rPr>
          <w:sz w:val="24"/>
          <w:szCs w:val="24"/>
        </w:rPr>
        <w:t>conform to</w:t>
      </w:r>
      <w:r w:rsidR="00D63A8E">
        <w:rPr>
          <w:sz w:val="24"/>
          <w:szCs w:val="24"/>
        </w:rPr>
        <w:t xml:space="preserve"> the standards</w:t>
      </w:r>
      <w:r w:rsidR="001E28C5">
        <w:rPr>
          <w:sz w:val="24"/>
          <w:szCs w:val="24"/>
        </w:rPr>
        <w:t>.</w:t>
      </w:r>
      <w:r w:rsidR="005C5F22">
        <w:rPr>
          <w:sz w:val="24"/>
          <w:szCs w:val="24"/>
        </w:rPr>
        <w:t xml:space="preserve"> </w:t>
      </w:r>
      <w:r w:rsidR="001E28C5">
        <w:rPr>
          <w:sz w:val="24"/>
          <w:szCs w:val="24"/>
        </w:rPr>
        <w:t>C</w:t>
      </w:r>
      <w:r w:rsidR="005C5F22">
        <w:rPr>
          <w:sz w:val="24"/>
          <w:szCs w:val="24"/>
        </w:rPr>
        <w:t>onversely people with disabilities who have experience of premises meeting the standards may not understand that a premises built prior to 2011 is not required to meet the standards and justifiably expect all premises to comply.</w:t>
      </w:r>
    </w:p>
    <w:p w:rsidR="00A366C4" w:rsidRPr="001D5564" w:rsidRDefault="00F402F4">
      <w:pPr>
        <w:rPr>
          <w:sz w:val="24"/>
          <w:szCs w:val="24"/>
        </w:rPr>
      </w:pPr>
      <w:r w:rsidRPr="00F402F4">
        <w:rPr>
          <w:sz w:val="24"/>
          <w:szCs w:val="24"/>
        </w:rPr>
        <w:t>PWdWA</w:t>
      </w:r>
      <w:r w:rsidR="00D41391">
        <w:rPr>
          <w:sz w:val="24"/>
          <w:szCs w:val="24"/>
        </w:rPr>
        <w:t xml:space="preserve"> </w:t>
      </w:r>
      <w:r>
        <w:rPr>
          <w:sz w:val="24"/>
          <w:szCs w:val="24"/>
        </w:rPr>
        <w:t>recommends co</w:t>
      </w:r>
      <w:r w:rsidR="005C5F22">
        <w:rPr>
          <w:sz w:val="24"/>
          <w:szCs w:val="24"/>
        </w:rPr>
        <w:t>nsideration</w:t>
      </w:r>
      <w:r w:rsidR="00577716">
        <w:rPr>
          <w:sz w:val="24"/>
          <w:szCs w:val="24"/>
        </w:rPr>
        <w:t xml:space="preserve"> be given to a program </w:t>
      </w:r>
      <w:r w:rsidR="005C5F22">
        <w:rPr>
          <w:sz w:val="24"/>
          <w:szCs w:val="24"/>
        </w:rPr>
        <w:t>to</w:t>
      </w:r>
      <w:r w:rsidR="00577716">
        <w:rPr>
          <w:sz w:val="24"/>
          <w:szCs w:val="24"/>
        </w:rPr>
        <w:t xml:space="preserve"> raise awareness</w:t>
      </w:r>
      <w:r w:rsidR="005C5F22">
        <w:rPr>
          <w:sz w:val="24"/>
          <w:szCs w:val="24"/>
        </w:rPr>
        <w:t xml:space="preserve"> of accommodation operators about the existence of the Access to Premises Standards and to encourage operators of premises built pre 2011 to upgrade their facilities to comply with the Standards.</w:t>
      </w:r>
    </w:p>
    <w:p w:rsidR="00A366C4" w:rsidRPr="00CD79A9" w:rsidRDefault="00A366C4" w:rsidP="00A366C4">
      <w:pPr>
        <w:keepNext/>
        <w:keepLines/>
        <w:spacing w:before="360"/>
        <w:outlineLvl w:val="1"/>
        <w:rPr>
          <w:rFonts w:cs="Times New Roman"/>
          <w:b/>
          <w:bCs/>
          <w:sz w:val="24"/>
          <w:szCs w:val="24"/>
          <w:lang w:val="en-AU" w:eastAsia="x-none"/>
        </w:rPr>
      </w:pPr>
      <w:bookmarkStart w:id="2" w:name="_Toc415734351"/>
      <w:r w:rsidRPr="00CD79A9">
        <w:rPr>
          <w:rFonts w:cs="Times New Roman"/>
          <w:b/>
          <w:bCs/>
          <w:sz w:val="24"/>
          <w:szCs w:val="24"/>
          <w:lang w:val="en-AU" w:eastAsia="x-none"/>
        </w:rPr>
        <w:t>Accessible toilets</w:t>
      </w:r>
      <w:bookmarkEnd w:id="2"/>
    </w:p>
    <w:p w:rsidR="00A366C4" w:rsidRDefault="005F3FC2" w:rsidP="00A366C4">
      <w:pPr>
        <w:rPr>
          <w:sz w:val="24"/>
          <w:szCs w:val="24"/>
        </w:rPr>
      </w:pPr>
      <w:r w:rsidRPr="005F3FC2">
        <w:rPr>
          <w:sz w:val="24"/>
          <w:szCs w:val="24"/>
        </w:rPr>
        <w:t xml:space="preserve">People </w:t>
      </w:r>
      <w:r>
        <w:rPr>
          <w:sz w:val="24"/>
          <w:szCs w:val="24"/>
        </w:rPr>
        <w:t>with disabilities have the same rights as others in</w:t>
      </w:r>
      <w:r w:rsidR="004B5ED7">
        <w:rPr>
          <w:sz w:val="24"/>
          <w:szCs w:val="24"/>
        </w:rPr>
        <w:t xml:space="preserve"> society </w:t>
      </w:r>
      <w:r>
        <w:rPr>
          <w:sz w:val="24"/>
          <w:szCs w:val="24"/>
        </w:rPr>
        <w:t xml:space="preserve">to meaningful employment, to be consumers of goods and services and </w:t>
      </w:r>
      <w:r w:rsidR="004B5ED7">
        <w:rPr>
          <w:sz w:val="24"/>
          <w:szCs w:val="24"/>
        </w:rPr>
        <w:t xml:space="preserve">to </w:t>
      </w:r>
      <w:r>
        <w:rPr>
          <w:sz w:val="24"/>
          <w:szCs w:val="24"/>
        </w:rPr>
        <w:t>access facilities</w:t>
      </w:r>
      <w:r w:rsidR="00650992">
        <w:rPr>
          <w:sz w:val="24"/>
          <w:szCs w:val="24"/>
        </w:rPr>
        <w:t xml:space="preserve"> in the community.  </w:t>
      </w:r>
      <w:r w:rsidR="00F402F4">
        <w:rPr>
          <w:sz w:val="24"/>
          <w:szCs w:val="24"/>
        </w:rPr>
        <w:t>A barrier to being able to</w:t>
      </w:r>
      <w:r w:rsidR="00ED1209">
        <w:rPr>
          <w:sz w:val="24"/>
          <w:szCs w:val="24"/>
        </w:rPr>
        <w:t xml:space="preserve"> do these things is the lack of, </w:t>
      </w:r>
      <w:r w:rsidR="00F402F4">
        <w:rPr>
          <w:sz w:val="24"/>
          <w:szCs w:val="24"/>
        </w:rPr>
        <w:t xml:space="preserve">and poorly equipped toilets facilities.  </w:t>
      </w:r>
    </w:p>
    <w:p w:rsidR="001161FA" w:rsidRDefault="00333235" w:rsidP="00A366C4">
      <w:pPr>
        <w:rPr>
          <w:sz w:val="24"/>
          <w:szCs w:val="24"/>
        </w:rPr>
      </w:pPr>
      <w:r w:rsidRPr="00333235">
        <w:rPr>
          <w:sz w:val="24"/>
          <w:szCs w:val="24"/>
        </w:rPr>
        <w:t>PWdWA</w:t>
      </w:r>
      <w:r w:rsidR="00D41391">
        <w:rPr>
          <w:sz w:val="24"/>
          <w:szCs w:val="24"/>
        </w:rPr>
        <w:t xml:space="preserve"> </w:t>
      </w:r>
      <w:r w:rsidR="00ED1209">
        <w:rPr>
          <w:sz w:val="24"/>
          <w:szCs w:val="24"/>
        </w:rPr>
        <w:t>believes that building</w:t>
      </w:r>
      <w:r w:rsidR="00C232E3">
        <w:rPr>
          <w:sz w:val="24"/>
          <w:szCs w:val="24"/>
        </w:rPr>
        <w:t>s</w:t>
      </w:r>
      <w:r w:rsidR="00ED1209">
        <w:rPr>
          <w:sz w:val="24"/>
          <w:szCs w:val="24"/>
        </w:rPr>
        <w:t xml:space="preserve"> with multiple tenancies </w:t>
      </w:r>
      <w:r w:rsidR="000B3622">
        <w:rPr>
          <w:sz w:val="24"/>
          <w:szCs w:val="24"/>
        </w:rPr>
        <w:t xml:space="preserve">must </w:t>
      </w:r>
      <w:r w:rsidR="00ED1209">
        <w:rPr>
          <w:sz w:val="24"/>
          <w:szCs w:val="24"/>
        </w:rPr>
        <w:t>be required to have one access</w:t>
      </w:r>
      <w:r w:rsidR="00C232E3">
        <w:rPr>
          <w:sz w:val="24"/>
          <w:szCs w:val="24"/>
        </w:rPr>
        <w:t>ible</w:t>
      </w:r>
      <w:r w:rsidR="00ED1209" w:rsidRPr="00ED1209">
        <w:t xml:space="preserve"> </w:t>
      </w:r>
      <w:r w:rsidR="00ED1209" w:rsidRPr="00ED1209">
        <w:rPr>
          <w:sz w:val="24"/>
          <w:szCs w:val="24"/>
        </w:rPr>
        <w:t>unisex</w:t>
      </w:r>
      <w:r w:rsidR="00ED1209">
        <w:rPr>
          <w:sz w:val="24"/>
          <w:szCs w:val="24"/>
        </w:rPr>
        <w:t xml:space="preserve"> toilet on each floor</w:t>
      </w:r>
      <w:r w:rsidR="009347BC">
        <w:rPr>
          <w:sz w:val="24"/>
          <w:szCs w:val="24"/>
        </w:rPr>
        <w:t xml:space="preserve">. In addition </w:t>
      </w:r>
      <w:r w:rsidR="00C232E3">
        <w:rPr>
          <w:sz w:val="24"/>
          <w:szCs w:val="24"/>
        </w:rPr>
        <w:t>the toilet should be centrally located so that it can be easily acces</w:t>
      </w:r>
      <w:r w:rsidR="003946FD">
        <w:rPr>
          <w:sz w:val="24"/>
          <w:szCs w:val="24"/>
        </w:rPr>
        <w:t xml:space="preserve">sed from anywhere on that floor with a clear path of access without barriers such as security doors and narrow corridors.  </w:t>
      </w:r>
      <w:r w:rsidR="00C232E3">
        <w:rPr>
          <w:sz w:val="24"/>
          <w:szCs w:val="24"/>
        </w:rPr>
        <w:t xml:space="preserve">PWdWA also strongly advocates that all multiple tenancy buildings have at least one accessible toilet that includes </w:t>
      </w:r>
      <w:r w:rsidR="00C232E3" w:rsidRPr="00C232E3">
        <w:rPr>
          <w:sz w:val="24"/>
          <w:szCs w:val="24"/>
        </w:rPr>
        <w:t xml:space="preserve">a hoist </w:t>
      </w:r>
      <w:r w:rsidR="00C232E3" w:rsidRPr="00FC5AA3">
        <w:rPr>
          <w:sz w:val="24"/>
          <w:szCs w:val="24"/>
        </w:rPr>
        <w:t>system and height adjustable change table.</w:t>
      </w:r>
      <w:r w:rsidR="003946FD" w:rsidRPr="00FC5AA3">
        <w:rPr>
          <w:sz w:val="24"/>
          <w:szCs w:val="24"/>
        </w:rPr>
        <w:t xml:space="preserve">  </w:t>
      </w:r>
    </w:p>
    <w:p w:rsidR="00A366C4" w:rsidRDefault="003946FD" w:rsidP="00A366C4">
      <w:pPr>
        <w:rPr>
          <w:sz w:val="24"/>
          <w:szCs w:val="24"/>
        </w:rPr>
      </w:pPr>
      <w:r w:rsidRPr="00FC5AA3">
        <w:rPr>
          <w:sz w:val="24"/>
          <w:szCs w:val="24"/>
        </w:rPr>
        <w:lastRenderedPageBreak/>
        <w:t>The location of toilets should be clearly signed throughout the building and have clearly identifiable signage.</w:t>
      </w:r>
      <w:r w:rsidR="009027C4" w:rsidRPr="00FC5AA3">
        <w:rPr>
          <w:sz w:val="24"/>
          <w:szCs w:val="24"/>
        </w:rPr>
        <w:t xml:space="preserve"> </w:t>
      </w:r>
      <w:r w:rsidR="008514CC" w:rsidRPr="00FC5AA3">
        <w:rPr>
          <w:sz w:val="24"/>
          <w:szCs w:val="24"/>
        </w:rPr>
        <w:t xml:space="preserve">It is PWdWA’s view that where there </w:t>
      </w:r>
      <w:r w:rsidR="008514CC">
        <w:rPr>
          <w:sz w:val="24"/>
          <w:szCs w:val="24"/>
        </w:rPr>
        <w:t xml:space="preserve">are </w:t>
      </w:r>
      <w:r w:rsidR="008514CC" w:rsidRPr="008514CC">
        <w:rPr>
          <w:sz w:val="24"/>
          <w:szCs w:val="24"/>
        </w:rPr>
        <w:t xml:space="preserve">toilet facilities </w:t>
      </w:r>
      <w:r w:rsidR="008514CC">
        <w:rPr>
          <w:sz w:val="24"/>
          <w:szCs w:val="24"/>
        </w:rPr>
        <w:t>in b</w:t>
      </w:r>
      <w:r w:rsidR="009027C4">
        <w:rPr>
          <w:sz w:val="24"/>
          <w:szCs w:val="24"/>
        </w:rPr>
        <w:t xml:space="preserve">uildings such as </w:t>
      </w:r>
      <w:r w:rsidR="009027C4" w:rsidRPr="009027C4">
        <w:rPr>
          <w:sz w:val="24"/>
          <w:szCs w:val="24"/>
        </w:rPr>
        <w:t>shops, cafés and restaurants</w:t>
      </w:r>
      <w:r w:rsidR="008514CC">
        <w:rPr>
          <w:sz w:val="24"/>
          <w:szCs w:val="24"/>
        </w:rPr>
        <w:t xml:space="preserve">, </w:t>
      </w:r>
      <w:r w:rsidR="00FD301C">
        <w:rPr>
          <w:sz w:val="24"/>
          <w:szCs w:val="24"/>
        </w:rPr>
        <w:t xml:space="preserve">toilet </w:t>
      </w:r>
      <w:r w:rsidR="008514CC">
        <w:rPr>
          <w:sz w:val="24"/>
          <w:szCs w:val="24"/>
        </w:rPr>
        <w:t>facilities for people with disabilities</w:t>
      </w:r>
      <w:r w:rsidR="00FD301C" w:rsidRPr="00FD301C">
        <w:t xml:space="preserve"> </w:t>
      </w:r>
      <w:r w:rsidR="00E9785C">
        <w:rPr>
          <w:sz w:val="24"/>
          <w:szCs w:val="24"/>
        </w:rPr>
        <w:t xml:space="preserve">are </w:t>
      </w:r>
      <w:r w:rsidR="00FD301C" w:rsidRPr="00FD301C">
        <w:rPr>
          <w:sz w:val="24"/>
          <w:szCs w:val="24"/>
        </w:rPr>
        <w:t xml:space="preserve">also </w:t>
      </w:r>
      <w:r w:rsidR="00FD301C">
        <w:rPr>
          <w:sz w:val="24"/>
          <w:szCs w:val="24"/>
        </w:rPr>
        <w:t>included.</w:t>
      </w:r>
      <w:r w:rsidR="00BA3212">
        <w:rPr>
          <w:sz w:val="24"/>
          <w:szCs w:val="24"/>
        </w:rPr>
        <w:t xml:space="preserve"> </w:t>
      </w:r>
      <w:r w:rsidR="00D41391">
        <w:rPr>
          <w:sz w:val="24"/>
          <w:szCs w:val="24"/>
        </w:rPr>
        <w:t>PWdWA recommends that</w:t>
      </w:r>
      <w:r w:rsidR="00776581">
        <w:rPr>
          <w:sz w:val="24"/>
          <w:szCs w:val="24"/>
        </w:rPr>
        <w:t xml:space="preserve"> there </w:t>
      </w:r>
      <w:r w:rsidR="00D41391">
        <w:rPr>
          <w:sz w:val="24"/>
          <w:szCs w:val="24"/>
        </w:rPr>
        <w:t>is a</w:t>
      </w:r>
      <w:r w:rsidR="00776581">
        <w:rPr>
          <w:sz w:val="24"/>
          <w:szCs w:val="24"/>
        </w:rPr>
        <w:t xml:space="preserve"> </w:t>
      </w:r>
      <w:r w:rsidR="00BA3212">
        <w:rPr>
          <w:sz w:val="24"/>
          <w:szCs w:val="24"/>
        </w:rPr>
        <w:t xml:space="preserve">higher ratio of </w:t>
      </w:r>
      <w:r w:rsidR="003819E4">
        <w:rPr>
          <w:sz w:val="24"/>
          <w:szCs w:val="24"/>
        </w:rPr>
        <w:t xml:space="preserve">accessible toilet facilities including a </w:t>
      </w:r>
      <w:r w:rsidR="003819E4" w:rsidRPr="003819E4">
        <w:rPr>
          <w:sz w:val="24"/>
          <w:szCs w:val="24"/>
        </w:rPr>
        <w:t>hoist system and height adjustable change table</w:t>
      </w:r>
      <w:r w:rsidR="00D41391">
        <w:rPr>
          <w:sz w:val="24"/>
          <w:szCs w:val="24"/>
        </w:rPr>
        <w:t xml:space="preserve"> </w:t>
      </w:r>
      <w:r w:rsidR="00776581">
        <w:rPr>
          <w:sz w:val="24"/>
          <w:szCs w:val="24"/>
        </w:rPr>
        <w:t>in public buildings where people with disabilities visit more frequently such as schools and hospitals. The standard should be revised with an acceptable toilet/visitor ratio.</w:t>
      </w:r>
    </w:p>
    <w:p w:rsidR="00A366C4" w:rsidRPr="00DC2E94" w:rsidRDefault="00A366C4" w:rsidP="00A366C4">
      <w:pPr>
        <w:keepNext/>
        <w:keepLines/>
        <w:spacing w:before="360"/>
        <w:outlineLvl w:val="1"/>
        <w:rPr>
          <w:rFonts w:cs="Times New Roman"/>
          <w:b/>
          <w:bCs/>
          <w:sz w:val="24"/>
          <w:szCs w:val="24"/>
          <w:lang w:val="en-AU" w:eastAsia="x-none"/>
        </w:rPr>
      </w:pPr>
      <w:bookmarkStart w:id="3" w:name="_Toc415734352"/>
      <w:r w:rsidRPr="00DC2E94">
        <w:rPr>
          <w:rFonts w:cs="Times New Roman"/>
          <w:b/>
          <w:bCs/>
          <w:sz w:val="24"/>
          <w:szCs w:val="24"/>
          <w:lang w:val="en-AU" w:eastAsia="x-none"/>
        </w:rPr>
        <w:t>Wheelchair access</w:t>
      </w:r>
      <w:bookmarkEnd w:id="3"/>
    </w:p>
    <w:p w:rsidR="00A366C4" w:rsidRDefault="00FC5AA3" w:rsidP="00A366C4">
      <w:pPr>
        <w:keepNext/>
        <w:keepLines/>
        <w:spacing w:before="360"/>
        <w:outlineLvl w:val="1"/>
        <w:rPr>
          <w:rFonts w:cs="Times New Roman"/>
          <w:bCs/>
          <w:color w:val="005677"/>
          <w:sz w:val="24"/>
          <w:szCs w:val="24"/>
          <w:lang w:val="en-AU" w:eastAsia="x-none"/>
        </w:rPr>
      </w:pPr>
      <w:r>
        <w:rPr>
          <w:rFonts w:cs="Times New Roman"/>
          <w:bCs/>
          <w:sz w:val="24"/>
          <w:szCs w:val="24"/>
          <w:lang w:val="en-AU" w:eastAsia="x-none"/>
        </w:rPr>
        <w:t>People with disabilities regularly encounter barriers that impact on their ability to interact with the broader community and be meaningful contributors to society.  O</w:t>
      </w:r>
      <w:r w:rsidRPr="00FC5AA3">
        <w:rPr>
          <w:rFonts w:cs="Times New Roman"/>
          <w:bCs/>
          <w:sz w:val="24"/>
          <w:szCs w:val="24"/>
          <w:lang w:val="en-AU" w:eastAsia="x-none"/>
        </w:rPr>
        <w:t>ne of the most common ba</w:t>
      </w:r>
      <w:r>
        <w:rPr>
          <w:rFonts w:cs="Times New Roman"/>
          <w:bCs/>
          <w:sz w:val="24"/>
          <w:szCs w:val="24"/>
          <w:lang w:val="en-AU" w:eastAsia="x-none"/>
        </w:rPr>
        <w:t xml:space="preserve">rriers encountered by wheelchair </w:t>
      </w:r>
      <w:r w:rsidR="0034689F">
        <w:rPr>
          <w:rFonts w:cs="Times New Roman"/>
          <w:bCs/>
          <w:sz w:val="24"/>
          <w:szCs w:val="24"/>
          <w:lang w:val="en-AU" w:eastAsia="x-none"/>
        </w:rPr>
        <w:t xml:space="preserve">and mobility aid </w:t>
      </w:r>
      <w:r>
        <w:rPr>
          <w:rFonts w:cs="Times New Roman"/>
          <w:bCs/>
          <w:sz w:val="24"/>
          <w:szCs w:val="24"/>
          <w:lang w:val="en-AU" w:eastAsia="x-none"/>
        </w:rPr>
        <w:t xml:space="preserve">users is around access to the built environment.  </w:t>
      </w:r>
      <w:r w:rsidR="00776581">
        <w:rPr>
          <w:rFonts w:cs="Times New Roman"/>
          <w:bCs/>
          <w:sz w:val="24"/>
          <w:szCs w:val="24"/>
          <w:lang w:val="en-AU" w:eastAsia="x-none"/>
        </w:rPr>
        <w:t>T</w:t>
      </w:r>
      <w:r>
        <w:rPr>
          <w:rFonts w:cs="Times New Roman"/>
          <w:bCs/>
          <w:sz w:val="24"/>
          <w:szCs w:val="24"/>
          <w:lang w:val="en-AU" w:eastAsia="x-none"/>
        </w:rPr>
        <w:t>he research</w:t>
      </w:r>
      <w:r w:rsidRPr="00FC5AA3">
        <w:rPr>
          <w:rFonts w:cs="Times New Roman"/>
          <w:bCs/>
          <w:sz w:val="24"/>
          <w:szCs w:val="24"/>
          <w:lang w:val="en-AU" w:eastAsia="x-none"/>
        </w:rPr>
        <w:t xml:space="preserve"> into wheelchair spatial dimensions</w:t>
      </w:r>
      <w:r w:rsidR="00776581">
        <w:rPr>
          <w:rFonts w:cs="Times New Roman"/>
          <w:bCs/>
          <w:sz w:val="24"/>
          <w:szCs w:val="24"/>
          <w:lang w:val="en-AU" w:eastAsia="x-none"/>
        </w:rPr>
        <w:t xml:space="preserve"> which was</w:t>
      </w:r>
      <w:r w:rsidRPr="00FC5AA3">
        <w:rPr>
          <w:rFonts w:cs="Times New Roman"/>
          <w:bCs/>
          <w:sz w:val="24"/>
          <w:szCs w:val="24"/>
          <w:lang w:val="en-AU" w:eastAsia="x-none"/>
        </w:rPr>
        <w:t xml:space="preserve"> completed in February 2015 found that the majority of spatial requirements in the Premises Standards and referenced Australi</w:t>
      </w:r>
      <w:r w:rsidR="0034689F">
        <w:rPr>
          <w:rFonts w:cs="Times New Roman"/>
          <w:bCs/>
          <w:sz w:val="24"/>
          <w:szCs w:val="24"/>
          <w:lang w:val="en-AU" w:eastAsia="x-none"/>
        </w:rPr>
        <w:t xml:space="preserve">an Standards remain </w:t>
      </w:r>
      <w:proofErr w:type="gramStart"/>
      <w:r w:rsidR="0034689F">
        <w:rPr>
          <w:rFonts w:cs="Times New Roman"/>
          <w:bCs/>
          <w:sz w:val="24"/>
          <w:szCs w:val="24"/>
          <w:lang w:val="en-AU" w:eastAsia="x-none"/>
        </w:rPr>
        <w:t>appropriate</w:t>
      </w:r>
      <w:r w:rsidR="00BC30E6">
        <w:rPr>
          <w:rFonts w:cs="Times New Roman"/>
          <w:bCs/>
          <w:sz w:val="24"/>
          <w:szCs w:val="24"/>
          <w:lang w:val="en-AU" w:eastAsia="x-none"/>
        </w:rPr>
        <w:t>,</w:t>
      </w:r>
      <w:proofErr w:type="gramEnd"/>
      <w:r w:rsidR="00776581">
        <w:rPr>
          <w:rFonts w:cs="Times New Roman"/>
          <w:bCs/>
          <w:sz w:val="24"/>
          <w:szCs w:val="24"/>
          <w:lang w:val="en-AU" w:eastAsia="x-none"/>
        </w:rPr>
        <w:t xml:space="preserve"> however</w:t>
      </w:r>
      <w:r w:rsidR="00BC30E6">
        <w:rPr>
          <w:rFonts w:cs="Times New Roman"/>
          <w:bCs/>
          <w:sz w:val="24"/>
          <w:szCs w:val="24"/>
          <w:lang w:val="en-AU" w:eastAsia="x-none"/>
        </w:rPr>
        <w:t xml:space="preserve"> </w:t>
      </w:r>
      <w:r w:rsidR="00BC30E6" w:rsidRPr="00BC30E6">
        <w:rPr>
          <w:rFonts w:cs="Times New Roman"/>
          <w:bCs/>
          <w:sz w:val="24"/>
          <w:szCs w:val="24"/>
          <w:lang w:val="en-AU" w:eastAsia="x-none"/>
        </w:rPr>
        <w:t>PWdWA</w:t>
      </w:r>
      <w:r w:rsidR="00D41391">
        <w:rPr>
          <w:rFonts w:cs="Times New Roman"/>
          <w:bCs/>
          <w:sz w:val="24"/>
          <w:szCs w:val="24"/>
          <w:lang w:val="en-AU" w:eastAsia="x-none"/>
        </w:rPr>
        <w:t xml:space="preserve"> </w:t>
      </w:r>
      <w:r w:rsidR="00BC30E6">
        <w:rPr>
          <w:rFonts w:cs="Times New Roman"/>
          <w:bCs/>
          <w:sz w:val="24"/>
          <w:szCs w:val="24"/>
          <w:lang w:val="en-AU" w:eastAsia="x-none"/>
        </w:rPr>
        <w:t xml:space="preserve">strongly recommends that </w:t>
      </w:r>
      <w:r w:rsidR="00BC30E6" w:rsidRPr="00BC30E6">
        <w:rPr>
          <w:rFonts w:cs="Times New Roman"/>
          <w:bCs/>
          <w:sz w:val="24"/>
          <w:szCs w:val="24"/>
          <w:lang w:val="en-AU" w:eastAsia="x-none"/>
        </w:rPr>
        <w:t>90th percentile dimension</w:t>
      </w:r>
      <w:r w:rsidR="007A2A6F">
        <w:rPr>
          <w:rFonts w:cs="Times New Roman"/>
          <w:bCs/>
          <w:sz w:val="24"/>
          <w:szCs w:val="24"/>
          <w:lang w:val="en-AU" w:eastAsia="x-none"/>
        </w:rPr>
        <w:t xml:space="preserve"> be adopted as the minimum requirement for access.</w:t>
      </w:r>
    </w:p>
    <w:p w:rsidR="00A366C4" w:rsidRPr="00BC626B" w:rsidRDefault="00A366C4" w:rsidP="00A366C4">
      <w:pPr>
        <w:keepNext/>
        <w:keepLines/>
        <w:spacing w:before="360"/>
        <w:outlineLvl w:val="1"/>
        <w:rPr>
          <w:rFonts w:cs="Times New Roman"/>
          <w:b/>
          <w:bCs/>
          <w:sz w:val="24"/>
          <w:szCs w:val="24"/>
          <w:lang w:val="en-AU" w:eastAsia="x-none"/>
        </w:rPr>
      </w:pPr>
      <w:r w:rsidRPr="00BC626B">
        <w:rPr>
          <w:rFonts w:cs="Times New Roman"/>
          <w:b/>
          <w:bCs/>
          <w:sz w:val="24"/>
          <w:szCs w:val="24"/>
          <w:lang w:val="en-AU" w:eastAsia="x-none"/>
        </w:rPr>
        <w:t>Lifts</w:t>
      </w:r>
    </w:p>
    <w:p w:rsidR="00A366C4" w:rsidRPr="00A366C4" w:rsidRDefault="00A366C4" w:rsidP="00A366C4">
      <w:pPr>
        <w:rPr>
          <w:sz w:val="24"/>
          <w:szCs w:val="24"/>
        </w:rPr>
      </w:pPr>
      <w:r w:rsidRPr="00A366C4">
        <w:rPr>
          <w:sz w:val="24"/>
          <w:szCs w:val="24"/>
        </w:rPr>
        <w:t xml:space="preserve">Some types of passenger lifts are </w:t>
      </w:r>
      <w:r w:rsidR="00776581">
        <w:rPr>
          <w:sz w:val="24"/>
          <w:szCs w:val="24"/>
        </w:rPr>
        <w:t>difficult</w:t>
      </w:r>
      <w:r w:rsidRPr="00A366C4">
        <w:rPr>
          <w:sz w:val="24"/>
          <w:szCs w:val="24"/>
        </w:rPr>
        <w:t xml:space="preserve"> for people to use. For example, some lifts have buttons that you have to hold down to make them </w:t>
      </w:r>
      <w:r w:rsidR="00D41391" w:rsidRPr="00A366C4">
        <w:rPr>
          <w:sz w:val="24"/>
          <w:szCs w:val="24"/>
        </w:rPr>
        <w:t>move,</w:t>
      </w:r>
      <w:r w:rsidRPr="00A366C4">
        <w:rPr>
          <w:sz w:val="24"/>
          <w:szCs w:val="24"/>
        </w:rPr>
        <w:t xml:space="preserve"> some lifts need a key to make them move.</w:t>
      </w:r>
      <w:r w:rsidR="007A2A6F">
        <w:rPr>
          <w:sz w:val="24"/>
          <w:szCs w:val="24"/>
        </w:rPr>
        <w:t xml:space="preserve"> </w:t>
      </w:r>
      <w:r w:rsidRPr="00A366C4">
        <w:rPr>
          <w:sz w:val="24"/>
          <w:szCs w:val="24"/>
        </w:rPr>
        <w:t>These types of features are often used in open lifts, like the ones used on stairways.</w:t>
      </w:r>
    </w:p>
    <w:p w:rsidR="00F81AF4" w:rsidRDefault="000B3622" w:rsidP="00A366C4">
      <w:pPr>
        <w:rPr>
          <w:sz w:val="24"/>
          <w:szCs w:val="24"/>
        </w:rPr>
      </w:pPr>
      <w:r w:rsidRPr="000B3622">
        <w:rPr>
          <w:sz w:val="24"/>
          <w:szCs w:val="24"/>
        </w:rPr>
        <w:t>The standards must incorporate a</w:t>
      </w:r>
      <w:r w:rsidR="008C5091">
        <w:rPr>
          <w:sz w:val="24"/>
          <w:szCs w:val="24"/>
        </w:rPr>
        <w:t>s a</w:t>
      </w:r>
      <w:r w:rsidRPr="000B3622">
        <w:rPr>
          <w:sz w:val="24"/>
          <w:szCs w:val="24"/>
        </w:rPr>
        <w:t xml:space="preserve"> minimum standard </w:t>
      </w:r>
      <w:r w:rsidR="008C5091">
        <w:rPr>
          <w:sz w:val="24"/>
          <w:szCs w:val="24"/>
        </w:rPr>
        <w:t xml:space="preserve">that </w:t>
      </w:r>
      <w:r w:rsidRPr="000B3622">
        <w:rPr>
          <w:sz w:val="24"/>
          <w:szCs w:val="24"/>
        </w:rPr>
        <w:t>lift</w:t>
      </w:r>
      <w:r w:rsidR="008C5091">
        <w:rPr>
          <w:sz w:val="24"/>
          <w:szCs w:val="24"/>
        </w:rPr>
        <w:t>s</w:t>
      </w:r>
      <w:r w:rsidRPr="000B3622">
        <w:rPr>
          <w:sz w:val="24"/>
          <w:szCs w:val="24"/>
        </w:rPr>
        <w:t xml:space="preserve"> do not have a button requiring hold down</w:t>
      </w:r>
      <w:r>
        <w:rPr>
          <w:sz w:val="24"/>
          <w:szCs w:val="24"/>
        </w:rPr>
        <w:t xml:space="preserve"> </w:t>
      </w:r>
      <w:r w:rsidR="009347BC">
        <w:rPr>
          <w:sz w:val="24"/>
          <w:szCs w:val="24"/>
        </w:rPr>
        <w:t>or a key.</w:t>
      </w:r>
      <w:r w:rsidR="00BD65FB">
        <w:rPr>
          <w:sz w:val="24"/>
          <w:szCs w:val="24"/>
        </w:rPr>
        <w:t xml:space="preserve"> </w:t>
      </w:r>
      <w:r w:rsidR="009347BC">
        <w:rPr>
          <w:sz w:val="24"/>
          <w:szCs w:val="24"/>
        </w:rPr>
        <w:t>P</w:t>
      </w:r>
      <w:r w:rsidR="008C5091">
        <w:rPr>
          <w:sz w:val="24"/>
          <w:szCs w:val="24"/>
        </w:rPr>
        <w:t xml:space="preserve">eople </w:t>
      </w:r>
      <w:r w:rsidR="00D41391">
        <w:rPr>
          <w:sz w:val="24"/>
          <w:szCs w:val="24"/>
        </w:rPr>
        <w:t>with fine</w:t>
      </w:r>
      <w:r w:rsidR="00F81AF4">
        <w:rPr>
          <w:sz w:val="24"/>
          <w:szCs w:val="24"/>
        </w:rPr>
        <w:t xml:space="preserve"> motor skill</w:t>
      </w:r>
      <w:r w:rsidR="00776581">
        <w:rPr>
          <w:sz w:val="24"/>
          <w:szCs w:val="24"/>
        </w:rPr>
        <w:t xml:space="preserve"> </w:t>
      </w:r>
      <w:r w:rsidR="00711D2D">
        <w:rPr>
          <w:sz w:val="24"/>
          <w:szCs w:val="24"/>
        </w:rPr>
        <w:t>difficulties and</w:t>
      </w:r>
      <w:r w:rsidR="00776581">
        <w:rPr>
          <w:sz w:val="24"/>
          <w:szCs w:val="24"/>
        </w:rPr>
        <w:t xml:space="preserve"> </w:t>
      </w:r>
      <w:r w:rsidR="00711D2D">
        <w:rPr>
          <w:sz w:val="24"/>
          <w:szCs w:val="24"/>
        </w:rPr>
        <w:t>limited dexterity</w:t>
      </w:r>
      <w:r w:rsidR="00776581">
        <w:rPr>
          <w:sz w:val="24"/>
          <w:szCs w:val="24"/>
        </w:rPr>
        <w:t xml:space="preserve"> find it extremely difficult to </w:t>
      </w:r>
      <w:r w:rsidR="00D41391">
        <w:rPr>
          <w:sz w:val="24"/>
          <w:szCs w:val="24"/>
        </w:rPr>
        <w:t>access lifts</w:t>
      </w:r>
      <w:r w:rsidR="00776581">
        <w:rPr>
          <w:sz w:val="24"/>
          <w:szCs w:val="24"/>
        </w:rPr>
        <w:t xml:space="preserve"> with the use of a key</w:t>
      </w:r>
      <w:r w:rsidR="00711D2D">
        <w:rPr>
          <w:sz w:val="24"/>
          <w:szCs w:val="24"/>
        </w:rPr>
        <w:t>.</w:t>
      </w:r>
      <w:r w:rsidR="00F81AF4">
        <w:rPr>
          <w:sz w:val="24"/>
          <w:szCs w:val="24"/>
        </w:rPr>
        <w:t xml:space="preserve">  </w:t>
      </w:r>
      <w:r w:rsidR="008408B4">
        <w:rPr>
          <w:sz w:val="24"/>
          <w:szCs w:val="24"/>
        </w:rPr>
        <w:t xml:space="preserve">Automatic opening doors must also be a minimum standard. </w:t>
      </w:r>
      <w:r w:rsidR="009347BC">
        <w:rPr>
          <w:sz w:val="24"/>
          <w:szCs w:val="24"/>
        </w:rPr>
        <w:t>L</w:t>
      </w:r>
      <w:r w:rsidR="00F81AF4">
        <w:rPr>
          <w:sz w:val="24"/>
          <w:szCs w:val="24"/>
        </w:rPr>
        <w:t xml:space="preserve">ifts with buttons that </w:t>
      </w:r>
      <w:r>
        <w:rPr>
          <w:sz w:val="24"/>
          <w:szCs w:val="24"/>
        </w:rPr>
        <w:t xml:space="preserve">have to </w:t>
      </w:r>
      <w:r w:rsidR="00F81AF4">
        <w:rPr>
          <w:sz w:val="24"/>
          <w:szCs w:val="24"/>
        </w:rPr>
        <w:t>be constantly held to make them move impact on the independence of people with disabilities</w:t>
      </w:r>
      <w:r w:rsidR="00776581">
        <w:rPr>
          <w:sz w:val="24"/>
          <w:szCs w:val="24"/>
        </w:rPr>
        <w:t xml:space="preserve"> as this is difficult to operate</w:t>
      </w:r>
      <w:r w:rsidR="00711D2D">
        <w:rPr>
          <w:sz w:val="24"/>
          <w:szCs w:val="24"/>
        </w:rPr>
        <w:t>.</w:t>
      </w:r>
      <w:r w:rsidR="00F81AF4">
        <w:rPr>
          <w:sz w:val="24"/>
          <w:szCs w:val="24"/>
        </w:rPr>
        <w:t xml:space="preserve">  Technology such as infra-red sensors that allow someone to operate a lift by proximity movement rather than having to push a button should be encouraged.</w:t>
      </w:r>
    </w:p>
    <w:p w:rsidR="00776581" w:rsidRPr="00711D2D" w:rsidRDefault="00776581" w:rsidP="00776581">
      <w:pPr>
        <w:rPr>
          <w:sz w:val="24"/>
          <w:szCs w:val="24"/>
        </w:rPr>
      </w:pPr>
      <w:r w:rsidRPr="00776581">
        <w:rPr>
          <w:sz w:val="24"/>
          <w:szCs w:val="24"/>
        </w:rPr>
        <w:lastRenderedPageBreak/>
        <w:t>Braille &amp; Audio announcements</w:t>
      </w:r>
      <w:r w:rsidRPr="000C093A">
        <w:rPr>
          <w:sz w:val="24"/>
          <w:szCs w:val="24"/>
        </w:rPr>
        <w:t xml:space="preserve"> as well as visual information</w:t>
      </w:r>
      <w:r w:rsidRPr="00711D2D">
        <w:rPr>
          <w:sz w:val="24"/>
          <w:szCs w:val="24"/>
        </w:rPr>
        <w:t xml:space="preserve"> should also be </w:t>
      </w:r>
      <w:r w:rsidR="00711D2D" w:rsidRPr="00711D2D">
        <w:rPr>
          <w:sz w:val="24"/>
          <w:szCs w:val="24"/>
        </w:rPr>
        <w:t>encouraged when</w:t>
      </w:r>
      <w:r w:rsidR="000C093A">
        <w:rPr>
          <w:sz w:val="24"/>
          <w:szCs w:val="24"/>
        </w:rPr>
        <w:t xml:space="preserve"> designing or improving </w:t>
      </w:r>
      <w:proofErr w:type="gramStart"/>
      <w:r w:rsidR="000C093A">
        <w:rPr>
          <w:sz w:val="24"/>
          <w:szCs w:val="24"/>
        </w:rPr>
        <w:t>lift</w:t>
      </w:r>
      <w:proofErr w:type="gramEnd"/>
      <w:r w:rsidR="000C093A">
        <w:rPr>
          <w:sz w:val="24"/>
          <w:szCs w:val="24"/>
        </w:rPr>
        <w:t xml:space="preserve"> facilities.</w:t>
      </w:r>
      <w:r w:rsidR="00295BF0">
        <w:rPr>
          <w:sz w:val="24"/>
          <w:szCs w:val="24"/>
        </w:rPr>
        <w:t xml:space="preserve">  It is a reality </w:t>
      </w:r>
      <w:r w:rsidR="00BC5C4E">
        <w:rPr>
          <w:sz w:val="24"/>
          <w:szCs w:val="24"/>
        </w:rPr>
        <w:t xml:space="preserve">that higher density development is occurring incorporating both residential and commercial buildings.  </w:t>
      </w:r>
      <w:r w:rsidR="00295BF0">
        <w:rPr>
          <w:sz w:val="24"/>
          <w:szCs w:val="24"/>
        </w:rPr>
        <w:t xml:space="preserve"> </w:t>
      </w:r>
      <w:r w:rsidR="00BC5C4E">
        <w:rPr>
          <w:sz w:val="24"/>
          <w:szCs w:val="24"/>
        </w:rPr>
        <w:t>It is therefore essential that all new developments include fire-rated lifts to allow people with disability safe, independent and dignified egress in an emergency situation.</w:t>
      </w:r>
    </w:p>
    <w:p w:rsidR="00A366C4" w:rsidRPr="00DC2E94" w:rsidRDefault="008408B4" w:rsidP="00A366C4">
      <w:pPr>
        <w:keepNext/>
        <w:keepLines/>
        <w:spacing w:before="360"/>
        <w:outlineLvl w:val="1"/>
        <w:rPr>
          <w:rFonts w:cs="Times New Roman"/>
          <w:b/>
          <w:bCs/>
          <w:sz w:val="24"/>
          <w:szCs w:val="24"/>
          <w:lang w:val="en-AU" w:eastAsia="x-none"/>
        </w:rPr>
      </w:pPr>
      <w:r w:rsidRPr="008408B4">
        <w:rPr>
          <w:rFonts w:cs="Times New Roman"/>
          <w:b/>
          <w:bCs/>
          <w:sz w:val="24"/>
          <w:szCs w:val="24"/>
          <w:lang w:val="en-AU" w:eastAsia="x-none"/>
        </w:rPr>
        <w:t>S</w:t>
      </w:r>
      <w:r w:rsidR="00A366C4" w:rsidRPr="008408B4">
        <w:rPr>
          <w:rFonts w:cs="Times New Roman"/>
          <w:b/>
          <w:bCs/>
          <w:sz w:val="24"/>
          <w:szCs w:val="24"/>
          <w:lang w:val="en-AU" w:eastAsia="x-none"/>
        </w:rPr>
        <w:t>wim</w:t>
      </w:r>
      <w:r w:rsidR="00A366C4" w:rsidRPr="00DC2E94">
        <w:rPr>
          <w:rFonts w:cs="Times New Roman"/>
          <w:b/>
          <w:bCs/>
          <w:sz w:val="24"/>
          <w:szCs w:val="24"/>
          <w:lang w:val="en-AU" w:eastAsia="x-none"/>
        </w:rPr>
        <w:t xml:space="preserve">ming pools </w:t>
      </w:r>
    </w:p>
    <w:p w:rsidR="00711D2D" w:rsidRPr="00711D2D" w:rsidRDefault="00711D2D" w:rsidP="00711D2D">
      <w:pPr>
        <w:rPr>
          <w:sz w:val="24"/>
          <w:szCs w:val="24"/>
        </w:rPr>
      </w:pPr>
      <w:r w:rsidRPr="00711D2D">
        <w:rPr>
          <w:sz w:val="24"/>
          <w:szCs w:val="24"/>
        </w:rPr>
        <w:t xml:space="preserve">Consideration </w:t>
      </w:r>
      <w:r w:rsidR="00DC2E94">
        <w:rPr>
          <w:sz w:val="24"/>
          <w:szCs w:val="24"/>
        </w:rPr>
        <w:t xml:space="preserve">is </w:t>
      </w:r>
      <w:r w:rsidR="00DC2E94" w:rsidRPr="00711D2D">
        <w:rPr>
          <w:sz w:val="24"/>
          <w:szCs w:val="24"/>
        </w:rPr>
        <w:t>given</w:t>
      </w:r>
      <w:r w:rsidRPr="00711D2D">
        <w:rPr>
          <w:sz w:val="24"/>
          <w:szCs w:val="24"/>
        </w:rPr>
        <w:t xml:space="preserve"> to removing the 40 metres criteria.  Spas, hydrotherapy and paddle pools are often utilized by people with disabilities for therapy and rehabilitation purposes.  These kinds of facilities often have an outside border of less than 40 metres and consequently people with disabilities whose quality of life could be improved by being able to access are excluded.  </w:t>
      </w:r>
    </w:p>
    <w:p w:rsidR="00A366C4" w:rsidRDefault="00711D2D" w:rsidP="00711D2D">
      <w:pPr>
        <w:rPr>
          <w:sz w:val="24"/>
          <w:szCs w:val="24"/>
        </w:rPr>
      </w:pPr>
      <w:r w:rsidRPr="00711D2D">
        <w:rPr>
          <w:sz w:val="24"/>
          <w:szCs w:val="24"/>
        </w:rPr>
        <w:t xml:space="preserve">Innovative design </w:t>
      </w:r>
      <w:r w:rsidR="009347BC">
        <w:rPr>
          <w:sz w:val="24"/>
          <w:szCs w:val="24"/>
        </w:rPr>
        <w:t xml:space="preserve">and </w:t>
      </w:r>
      <w:r w:rsidRPr="00711D2D">
        <w:rPr>
          <w:sz w:val="24"/>
          <w:szCs w:val="24"/>
        </w:rPr>
        <w:t>planning of swimming pool facilities should be encouraged to incorporate access for people with disabilities.  While ramp access to pools offers the most independence and dignity for people with disabilities, beach wheelchairs and handrails add to accessibility options for people with disabilities. For facilities such as spas and situations where space is limited and these options are not physically possible, installation of mechanical hoists should be considered although this method reduces the independence of the individual and is less dignified.</w:t>
      </w:r>
    </w:p>
    <w:p w:rsidR="00711D2D" w:rsidRPr="005F4C8C" w:rsidRDefault="00711D2D" w:rsidP="00711D2D">
      <w:pPr>
        <w:rPr>
          <w:b/>
          <w:sz w:val="24"/>
          <w:szCs w:val="24"/>
        </w:rPr>
      </w:pPr>
      <w:r w:rsidRPr="005F4C8C">
        <w:rPr>
          <w:b/>
          <w:sz w:val="24"/>
          <w:szCs w:val="24"/>
        </w:rPr>
        <w:t>Carparks</w:t>
      </w:r>
    </w:p>
    <w:p w:rsidR="00711D2D" w:rsidRPr="00711D2D" w:rsidRDefault="000561FD" w:rsidP="00711D2D">
      <w:pPr>
        <w:rPr>
          <w:sz w:val="24"/>
          <w:szCs w:val="24"/>
        </w:rPr>
      </w:pPr>
      <w:r w:rsidRPr="00711D2D">
        <w:rPr>
          <w:sz w:val="24"/>
          <w:szCs w:val="24"/>
        </w:rPr>
        <w:t>PWdWA</w:t>
      </w:r>
      <w:r w:rsidR="002A76FC">
        <w:rPr>
          <w:sz w:val="24"/>
          <w:szCs w:val="24"/>
        </w:rPr>
        <w:t xml:space="preserve"> considers </w:t>
      </w:r>
      <w:r w:rsidR="00711D2D" w:rsidRPr="00711D2D">
        <w:rPr>
          <w:sz w:val="24"/>
          <w:szCs w:val="24"/>
        </w:rPr>
        <w:t xml:space="preserve">that </w:t>
      </w:r>
      <w:r w:rsidR="005F4C8C" w:rsidRPr="00711D2D">
        <w:rPr>
          <w:sz w:val="24"/>
          <w:szCs w:val="24"/>
        </w:rPr>
        <w:t>levels of existing accessible parking are</w:t>
      </w:r>
      <w:r w:rsidR="00711D2D" w:rsidRPr="00711D2D">
        <w:rPr>
          <w:sz w:val="24"/>
          <w:szCs w:val="24"/>
        </w:rPr>
        <w:t xml:space="preserve"> not meeting the needs of the community, both in</w:t>
      </w:r>
      <w:r w:rsidR="002A76FC">
        <w:rPr>
          <w:sz w:val="24"/>
          <w:szCs w:val="24"/>
        </w:rPr>
        <w:t xml:space="preserve"> terms </w:t>
      </w:r>
      <w:r w:rsidR="005F4C8C">
        <w:rPr>
          <w:sz w:val="24"/>
          <w:szCs w:val="24"/>
        </w:rPr>
        <w:t xml:space="preserve">of </w:t>
      </w:r>
      <w:r w:rsidR="005F4C8C" w:rsidRPr="00711D2D">
        <w:rPr>
          <w:sz w:val="24"/>
          <w:szCs w:val="24"/>
        </w:rPr>
        <w:t>the</w:t>
      </w:r>
      <w:r w:rsidR="00711D2D" w:rsidRPr="00711D2D">
        <w:rPr>
          <w:sz w:val="24"/>
          <w:szCs w:val="24"/>
        </w:rPr>
        <w:t xml:space="preserve"> availability and the design of parking bays.  An aging population is putting increasing demand </w:t>
      </w:r>
      <w:r w:rsidR="009347BC">
        <w:rPr>
          <w:sz w:val="24"/>
          <w:szCs w:val="24"/>
        </w:rPr>
        <w:t xml:space="preserve">for and </w:t>
      </w:r>
      <w:r w:rsidR="00711D2D" w:rsidRPr="00711D2D">
        <w:rPr>
          <w:sz w:val="24"/>
          <w:szCs w:val="24"/>
        </w:rPr>
        <w:t xml:space="preserve">pressure on existing accessible parking as more people become eligible to use accessible parking facilities.  This problem is made more acute at premises such as hospitals, medical centres and areas that attract large volumes of people.  </w:t>
      </w:r>
      <w:r w:rsidR="00DC2E94" w:rsidRPr="00711D2D">
        <w:rPr>
          <w:sz w:val="24"/>
          <w:szCs w:val="24"/>
        </w:rPr>
        <w:t xml:space="preserve">PWdWA </w:t>
      </w:r>
      <w:r w:rsidR="005F4C8C">
        <w:rPr>
          <w:sz w:val="24"/>
          <w:szCs w:val="24"/>
        </w:rPr>
        <w:t xml:space="preserve">considers </w:t>
      </w:r>
      <w:r w:rsidR="005F4C8C" w:rsidRPr="00711D2D">
        <w:rPr>
          <w:sz w:val="24"/>
          <w:szCs w:val="24"/>
        </w:rPr>
        <w:t>that</w:t>
      </w:r>
      <w:r w:rsidR="00711D2D" w:rsidRPr="00711D2D">
        <w:rPr>
          <w:sz w:val="24"/>
          <w:szCs w:val="24"/>
        </w:rPr>
        <w:t xml:space="preserve"> all carparks, both public and private </w:t>
      </w:r>
      <w:r w:rsidR="009347BC">
        <w:rPr>
          <w:sz w:val="24"/>
          <w:szCs w:val="24"/>
        </w:rPr>
        <w:t xml:space="preserve">must </w:t>
      </w:r>
      <w:proofErr w:type="spellStart"/>
      <w:r w:rsidR="00711D2D" w:rsidRPr="00711D2D">
        <w:rPr>
          <w:sz w:val="24"/>
          <w:szCs w:val="24"/>
        </w:rPr>
        <w:t>haveaccessible</w:t>
      </w:r>
      <w:proofErr w:type="spellEnd"/>
      <w:r w:rsidR="00711D2D" w:rsidRPr="00711D2D">
        <w:rPr>
          <w:sz w:val="24"/>
          <w:szCs w:val="24"/>
        </w:rPr>
        <w:t xml:space="preserve"> parking and that there is consistency across all carparks in relation to the location and orientation of accessible parking bays.  Parking facilities that have paid parking must ensure people with disabilities can independently and safely access parking meters or machines.</w:t>
      </w:r>
    </w:p>
    <w:p w:rsidR="00711D2D" w:rsidRPr="00711D2D" w:rsidRDefault="00711D2D" w:rsidP="00711D2D">
      <w:pPr>
        <w:rPr>
          <w:sz w:val="24"/>
          <w:szCs w:val="24"/>
        </w:rPr>
      </w:pPr>
      <w:r w:rsidRPr="00711D2D">
        <w:rPr>
          <w:sz w:val="24"/>
          <w:szCs w:val="24"/>
        </w:rPr>
        <w:lastRenderedPageBreak/>
        <w:t xml:space="preserve">PWdWA is concerned that the current Standard for accessible parking bays does not meet the needs of many people with a disability.  PWdWA recommends the Standard in relation to accessible parking be reviewed and consideration be given to addressing a number of issues.  </w:t>
      </w:r>
    </w:p>
    <w:p w:rsidR="00711D2D" w:rsidRPr="00711D2D" w:rsidRDefault="00711D2D" w:rsidP="00711D2D">
      <w:pPr>
        <w:rPr>
          <w:sz w:val="24"/>
          <w:szCs w:val="24"/>
        </w:rPr>
      </w:pPr>
      <w:r w:rsidRPr="00711D2D">
        <w:rPr>
          <w:sz w:val="24"/>
          <w:szCs w:val="24"/>
        </w:rPr>
        <w:t>1.  That there are specific bays allocated for larger vehicles such as buses.</w:t>
      </w:r>
    </w:p>
    <w:p w:rsidR="00711D2D" w:rsidRPr="00711D2D" w:rsidRDefault="00711D2D" w:rsidP="00711D2D">
      <w:pPr>
        <w:rPr>
          <w:sz w:val="24"/>
          <w:szCs w:val="24"/>
        </w:rPr>
      </w:pPr>
      <w:r w:rsidRPr="00711D2D">
        <w:rPr>
          <w:sz w:val="24"/>
          <w:szCs w:val="24"/>
        </w:rPr>
        <w:t xml:space="preserve">2. That accessible parking bays </w:t>
      </w:r>
      <w:r w:rsidR="000561FD">
        <w:rPr>
          <w:sz w:val="24"/>
          <w:szCs w:val="24"/>
        </w:rPr>
        <w:t>are</w:t>
      </w:r>
      <w:r w:rsidR="000561FD" w:rsidRPr="00711D2D">
        <w:rPr>
          <w:sz w:val="24"/>
          <w:szCs w:val="24"/>
        </w:rPr>
        <w:t xml:space="preserve"> large</w:t>
      </w:r>
      <w:r w:rsidRPr="00711D2D">
        <w:rPr>
          <w:sz w:val="24"/>
          <w:szCs w:val="24"/>
        </w:rPr>
        <w:t xml:space="preserve"> enough, especially in length to accommodate vans where wheelchair users can exit the rear of the van safely and </w:t>
      </w:r>
      <w:r w:rsidR="00502B24">
        <w:rPr>
          <w:sz w:val="24"/>
          <w:szCs w:val="24"/>
        </w:rPr>
        <w:t xml:space="preserve">are not </w:t>
      </w:r>
      <w:r w:rsidRPr="00711D2D">
        <w:rPr>
          <w:sz w:val="24"/>
          <w:szCs w:val="24"/>
        </w:rPr>
        <w:t>exiting into the flow of traffic.</w:t>
      </w:r>
    </w:p>
    <w:p w:rsidR="00711D2D" w:rsidRPr="00711D2D" w:rsidRDefault="00711D2D" w:rsidP="00711D2D">
      <w:pPr>
        <w:rPr>
          <w:sz w:val="24"/>
          <w:szCs w:val="24"/>
        </w:rPr>
      </w:pPr>
      <w:r w:rsidRPr="00711D2D">
        <w:rPr>
          <w:sz w:val="24"/>
          <w:szCs w:val="24"/>
        </w:rPr>
        <w:t xml:space="preserve">3.   Users of accessible parking bays are both passengers and drivers of vehicles and accessible parking bays </w:t>
      </w:r>
      <w:r w:rsidR="000561FD">
        <w:rPr>
          <w:sz w:val="24"/>
          <w:szCs w:val="24"/>
        </w:rPr>
        <w:t>are</w:t>
      </w:r>
      <w:r w:rsidR="000561FD" w:rsidRPr="00711D2D">
        <w:rPr>
          <w:sz w:val="24"/>
          <w:szCs w:val="24"/>
        </w:rPr>
        <w:t xml:space="preserve"> large</w:t>
      </w:r>
      <w:r w:rsidRPr="00711D2D">
        <w:rPr>
          <w:sz w:val="24"/>
          <w:szCs w:val="24"/>
        </w:rPr>
        <w:t xml:space="preserve"> enough so</w:t>
      </w:r>
      <w:r w:rsidR="002A76FC">
        <w:rPr>
          <w:sz w:val="24"/>
          <w:szCs w:val="24"/>
        </w:rPr>
        <w:t xml:space="preserve"> that</w:t>
      </w:r>
      <w:r w:rsidRPr="00711D2D">
        <w:rPr>
          <w:sz w:val="24"/>
          <w:szCs w:val="24"/>
        </w:rPr>
        <w:t xml:space="preserve"> </w:t>
      </w:r>
      <w:r w:rsidR="00DC2E94" w:rsidRPr="00711D2D">
        <w:rPr>
          <w:sz w:val="24"/>
          <w:szCs w:val="24"/>
        </w:rPr>
        <w:t xml:space="preserve">wheelchair </w:t>
      </w:r>
      <w:r w:rsidR="00DC2E94">
        <w:rPr>
          <w:sz w:val="24"/>
          <w:szCs w:val="24"/>
        </w:rPr>
        <w:t>users</w:t>
      </w:r>
      <w:r w:rsidR="002A76FC">
        <w:rPr>
          <w:sz w:val="24"/>
          <w:szCs w:val="24"/>
        </w:rPr>
        <w:t xml:space="preserve"> are </w:t>
      </w:r>
      <w:r w:rsidRPr="00711D2D">
        <w:rPr>
          <w:sz w:val="24"/>
          <w:szCs w:val="24"/>
        </w:rPr>
        <w:t xml:space="preserve">able to exit both side of a vehicle safely </w:t>
      </w:r>
      <w:r w:rsidR="002A76FC">
        <w:rPr>
          <w:sz w:val="24"/>
          <w:szCs w:val="24"/>
        </w:rPr>
        <w:t xml:space="preserve">without </w:t>
      </w:r>
      <w:r w:rsidRPr="00711D2D">
        <w:rPr>
          <w:sz w:val="24"/>
          <w:szCs w:val="24"/>
        </w:rPr>
        <w:t>restrict</w:t>
      </w:r>
      <w:r w:rsidR="002A76FC">
        <w:rPr>
          <w:sz w:val="24"/>
          <w:szCs w:val="24"/>
        </w:rPr>
        <w:t>ions</w:t>
      </w:r>
      <w:r w:rsidRPr="00711D2D">
        <w:rPr>
          <w:sz w:val="24"/>
          <w:szCs w:val="24"/>
        </w:rPr>
        <w:t xml:space="preserve">.    </w:t>
      </w:r>
    </w:p>
    <w:p w:rsidR="00711D2D" w:rsidRDefault="00711D2D" w:rsidP="00711D2D">
      <w:pPr>
        <w:rPr>
          <w:sz w:val="24"/>
          <w:szCs w:val="24"/>
        </w:rPr>
      </w:pPr>
      <w:r w:rsidRPr="00711D2D">
        <w:rPr>
          <w:sz w:val="24"/>
          <w:szCs w:val="24"/>
        </w:rPr>
        <w:t xml:space="preserve">4.  That the clearance height of undercover and multi-level carparks be increased to allow sufficient space for higher vehicles and vehicles with roof-mounted wheelchair carries to enter, unload and exit the carpark without difficulty.  </w:t>
      </w:r>
    </w:p>
    <w:p w:rsidR="008408B4" w:rsidRDefault="00A366C4" w:rsidP="00DC2E94">
      <w:pPr>
        <w:keepNext/>
        <w:keepLines/>
        <w:spacing w:before="360"/>
        <w:outlineLvl w:val="1"/>
        <w:rPr>
          <w:rFonts w:cs="Times New Roman"/>
          <w:bCs/>
          <w:sz w:val="24"/>
          <w:szCs w:val="24"/>
          <w:lang w:val="en-AU" w:eastAsia="x-none"/>
        </w:rPr>
      </w:pPr>
      <w:bookmarkStart w:id="4" w:name="_Toc415734356"/>
      <w:r w:rsidRPr="00DC2E94">
        <w:rPr>
          <w:rFonts w:cs="Times New Roman"/>
          <w:b/>
          <w:bCs/>
          <w:sz w:val="24"/>
          <w:szCs w:val="24"/>
          <w:lang w:val="en-AU" w:eastAsia="x-none"/>
        </w:rPr>
        <w:lastRenderedPageBreak/>
        <w:t>Public transport buildings</w:t>
      </w:r>
      <w:bookmarkEnd w:id="4"/>
      <w:r w:rsidR="005F780C">
        <w:rPr>
          <w:rFonts w:cs="Times New Roman"/>
          <w:b/>
          <w:bCs/>
          <w:sz w:val="24"/>
          <w:szCs w:val="24"/>
          <w:lang w:val="en-AU" w:eastAsia="x-none"/>
        </w:rPr>
        <w:br/>
      </w:r>
      <w:r w:rsidR="00DC2E94">
        <w:rPr>
          <w:rFonts w:cs="Times New Roman"/>
          <w:bCs/>
          <w:sz w:val="24"/>
          <w:szCs w:val="24"/>
          <w:lang w:val="en-AU" w:eastAsia="x-none"/>
        </w:rPr>
        <w:t>PWdWA recommends that all major Public Transport buildings and hubs have public toilets including accessible toilets the same as other public buildings.  Consideration should be given to a requirement of the standards being that public transport buildings provide a range of access options for people with disabilities such as lifts, ramps &amp; escalators.  Access points such as lifts and escalators should be</w:t>
      </w:r>
      <w:r w:rsidR="00DC2E94" w:rsidRPr="0064704E">
        <w:t xml:space="preserve"> </w:t>
      </w:r>
      <w:r w:rsidR="00DC2E94" w:rsidRPr="0064704E">
        <w:rPr>
          <w:rFonts w:cs="Times New Roman"/>
          <w:bCs/>
          <w:sz w:val="24"/>
          <w:szCs w:val="24"/>
          <w:lang w:val="en-AU" w:eastAsia="x-none"/>
        </w:rPr>
        <w:t>central</w:t>
      </w:r>
      <w:r w:rsidR="00DC2E94">
        <w:rPr>
          <w:rFonts w:cs="Times New Roman"/>
          <w:bCs/>
          <w:sz w:val="24"/>
          <w:szCs w:val="24"/>
          <w:lang w:val="en-AU" w:eastAsia="x-none"/>
        </w:rPr>
        <w:t>ly located have independent power supplies. Where there is more than one lift and escalator, they should be able to operate independently in the event that one is out of service.  In addition to lifts and escalators at Public Transport buildings, PWdWA believes that ramps</w:t>
      </w:r>
      <w:r w:rsidR="00DC2E94" w:rsidRPr="0064704E">
        <w:rPr>
          <w:rFonts w:cs="Times New Roman"/>
          <w:bCs/>
          <w:sz w:val="24"/>
          <w:szCs w:val="24"/>
          <w:lang w:val="en-AU" w:eastAsia="x-none"/>
        </w:rPr>
        <w:t xml:space="preserve"> should </w:t>
      </w:r>
      <w:r w:rsidR="00DC2E94">
        <w:rPr>
          <w:rFonts w:cs="Times New Roman"/>
          <w:bCs/>
          <w:sz w:val="24"/>
          <w:szCs w:val="24"/>
          <w:lang w:val="en-AU" w:eastAsia="x-none"/>
        </w:rPr>
        <w:t xml:space="preserve">be available at all times as means of independent access and an alternative in the event of total power failure or an emergency situation requiring evacuation.  </w:t>
      </w:r>
    </w:p>
    <w:p w:rsidR="001F3785" w:rsidRPr="00A941E0" w:rsidRDefault="001F3785" w:rsidP="00DC2E94">
      <w:pPr>
        <w:keepNext/>
        <w:keepLines/>
        <w:spacing w:before="360"/>
        <w:outlineLvl w:val="1"/>
        <w:rPr>
          <w:rFonts w:cs="Times New Roman"/>
          <w:b/>
          <w:bCs/>
          <w:sz w:val="24"/>
          <w:szCs w:val="24"/>
          <w:lang w:val="en-AU" w:eastAsia="x-none"/>
        </w:rPr>
      </w:pPr>
      <w:r w:rsidRPr="00A941E0">
        <w:rPr>
          <w:rFonts w:cs="Times New Roman"/>
          <w:b/>
          <w:bCs/>
          <w:sz w:val="24"/>
          <w:szCs w:val="24"/>
          <w:lang w:val="en-AU" w:eastAsia="x-none"/>
        </w:rPr>
        <w:t xml:space="preserve">Conclusion </w:t>
      </w:r>
    </w:p>
    <w:p w:rsidR="001F3785" w:rsidRDefault="001F3785" w:rsidP="00DC2E94">
      <w:pPr>
        <w:keepNext/>
        <w:keepLines/>
        <w:spacing w:before="360"/>
        <w:outlineLvl w:val="1"/>
        <w:rPr>
          <w:rFonts w:cs="Times New Roman"/>
          <w:bCs/>
          <w:sz w:val="24"/>
          <w:szCs w:val="24"/>
          <w:lang w:val="en-AU" w:eastAsia="x-none"/>
        </w:rPr>
      </w:pPr>
      <w:r>
        <w:rPr>
          <w:rFonts w:cs="Times New Roman"/>
          <w:bCs/>
          <w:sz w:val="24"/>
          <w:szCs w:val="24"/>
          <w:lang w:val="en-AU" w:eastAsia="x-none"/>
        </w:rPr>
        <w:t xml:space="preserve">PWdWA </w:t>
      </w:r>
      <w:r w:rsidR="00882D25">
        <w:rPr>
          <w:rFonts w:cs="Times New Roman"/>
          <w:bCs/>
          <w:sz w:val="24"/>
          <w:szCs w:val="24"/>
          <w:lang w:val="en-AU" w:eastAsia="x-none"/>
        </w:rPr>
        <w:t xml:space="preserve">strongly urges that the recommendations put forward in this submission are carefully considered and actioned. An important step to ensure standards are enforced is to align actions contained </w:t>
      </w:r>
      <w:proofErr w:type="gramStart"/>
      <w:r w:rsidR="00882D25">
        <w:rPr>
          <w:rFonts w:cs="Times New Roman"/>
          <w:bCs/>
          <w:sz w:val="24"/>
          <w:szCs w:val="24"/>
          <w:lang w:val="en-AU" w:eastAsia="x-none"/>
        </w:rPr>
        <w:t>in  public</w:t>
      </w:r>
      <w:proofErr w:type="gramEnd"/>
      <w:r w:rsidR="00882D25">
        <w:rPr>
          <w:rFonts w:cs="Times New Roman"/>
          <w:bCs/>
          <w:sz w:val="24"/>
          <w:szCs w:val="24"/>
          <w:lang w:val="en-AU" w:eastAsia="x-none"/>
        </w:rPr>
        <w:t xml:space="preserve"> authority Disability Action and Inclusion Plans with the Standards. This would not </w:t>
      </w:r>
      <w:proofErr w:type="gramStart"/>
      <w:r w:rsidR="00882D25">
        <w:rPr>
          <w:rFonts w:cs="Times New Roman"/>
          <w:bCs/>
          <w:sz w:val="24"/>
          <w:szCs w:val="24"/>
          <w:lang w:val="en-AU" w:eastAsia="x-none"/>
        </w:rPr>
        <w:t>only  greatly</w:t>
      </w:r>
      <w:proofErr w:type="gramEnd"/>
      <w:r w:rsidR="00882D25">
        <w:rPr>
          <w:rFonts w:cs="Times New Roman"/>
          <w:bCs/>
          <w:sz w:val="24"/>
          <w:szCs w:val="24"/>
          <w:lang w:val="en-AU" w:eastAsia="x-none"/>
        </w:rPr>
        <w:t xml:space="preserve"> improve compliance but also raise awareness and knowledge of the Standards. </w:t>
      </w:r>
    </w:p>
    <w:p w:rsidR="00A366C4" w:rsidRPr="00A366C4" w:rsidRDefault="00A366C4" w:rsidP="002325D3"/>
    <w:sectPr w:rsidR="00A366C4" w:rsidRPr="00A366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9F" w:rsidRDefault="009D529F" w:rsidP="000B3622">
      <w:pPr>
        <w:spacing w:before="0" w:after="0" w:line="240" w:lineRule="auto"/>
      </w:pPr>
      <w:r>
        <w:separator/>
      </w:r>
    </w:p>
  </w:endnote>
  <w:endnote w:type="continuationSeparator" w:id="0">
    <w:p w:rsidR="009D529F" w:rsidRDefault="009D529F"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124482"/>
      <w:docPartObj>
        <w:docPartGallery w:val="Page Numbers (Bottom of Page)"/>
        <w:docPartUnique/>
      </w:docPartObj>
    </w:sdtPr>
    <w:sdtEndPr>
      <w:rPr>
        <w:color w:val="808080" w:themeColor="background1" w:themeShade="80"/>
        <w:spacing w:val="60"/>
        <w:sz w:val="24"/>
      </w:rPr>
    </w:sdtEndPr>
    <w:sdtContent>
      <w:p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3E24B3">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rsidR="000B3622" w:rsidRDefault="000B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9F" w:rsidRDefault="009D529F" w:rsidP="000B3622">
      <w:pPr>
        <w:spacing w:before="0" w:after="0" w:line="240" w:lineRule="auto"/>
      </w:pPr>
      <w:r>
        <w:separator/>
      </w:r>
    </w:p>
  </w:footnote>
  <w:footnote w:type="continuationSeparator" w:id="0">
    <w:p w:rsidR="009D529F" w:rsidRDefault="009D529F" w:rsidP="000B36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90" w:rsidRPr="00EF6690" w:rsidRDefault="00EF6690" w:rsidP="00EF6690">
    <w:pPr>
      <w:pStyle w:val="Header"/>
      <w:rPr>
        <w:color w:val="FF0000"/>
      </w:rPr>
    </w:pPr>
    <w:r w:rsidRPr="00EF6690">
      <w:rPr>
        <w:color w:val="FF0000"/>
      </w:rPr>
      <w:t xml:space="preserve">People with Disabilities </w:t>
    </w:r>
    <w:r w:rsidR="0042650F">
      <w:rPr>
        <w:color w:val="FF0000"/>
      </w:rPr>
      <w:t>(</w:t>
    </w:r>
    <w:r w:rsidRPr="00EF6690">
      <w:rPr>
        <w:color w:val="FF0000"/>
      </w:rPr>
      <w:t>WA</w:t>
    </w:r>
    <w:r w:rsidR="0042650F">
      <w:rPr>
        <w:color w:val="FF0000"/>
      </w:rPr>
      <w:t>) Inc.</w:t>
    </w:r>
    <w:r w:rsidRPr="00EF6690">
      <w:rPr>
        <w:color w:val="FF0000"/>
      </w:rPr>
      <w:t xml:space="preserve"> </w:t>
    </w:r>
  </w:p>
  <w:p w:rsidR="00EF6690" w:rsidRPr="00EF6690" w:rsidRDefault="00EF6690" w:rsidP="00EF6690">
    <w:pPr>
      <w:pStyle w:val="Header"/>
      <w:rPr>
        <w:color w:val="FF0000"/>
      </w:rPr>
    </w:pPr>
    <w:proofErr w:type="gramStart"/>
    <w:r w:rsidRPr="00EF6690">
      <w:rPr>
        <w:color w:val="FF0000"/>
      </w:rPr>
      <w:t>individual</w:t>
    </w:r>
    <w:proofErr w:type="gramEnd"/>
    <w:r w:rsidRPr="00EF6690">
      <w:rPr>
        <w:color w:val="FF0000"/>
      </w:rPr>
      <w:t xml:space="preserve"> &amp; systemic advocacy</w:t>
    </w:r>
    <w:r w:rsidRPr="00EF6690">
      <w:rPr>
        <w:rFonts w:ascii="Calibri" w:eastAsia="SimSun" w:hAnsi="Calibri" w:cs="Calibri"/>
        <w:noProof/>
        <w:color w:val="FF0000"/>
        <w:kern w:val="1"/>
        <w:lang w:val="en-AU" w:eastAsia="en-AU"/>
      </w:rPr>
      <w:drawing>
        <wp:anchor distT="0" distB="0" distL="114300" distR="114300" simplePos="0" relativeHeight="251659264" behindDoc="1" locked="0" layoutInCell="1" allowOverlap="1" wp14:anchorId="30133532" wp14:editId="6BEC7B41">
          <wp:simplePos x="0" y="0"/>
          <wp:positionH relativeFrom="column">
            <wp:posOffset>5381625</wp:posOffset>
          </wp:positionH>
          <wp:positionV relativeFrom="paragraph">
            <wp:posOffset>-20955</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690" w:rsidRDefault="00EF6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8">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4"/>
    <w:rsid w:val="000042B4"/>
    <w:rsid w:val="00036FF5"/>
    <w:rsid w:val="0005277C"/>
    <w:rsid w:val="000561FD"/>
    <w:rsid w:val="0006650E"/>
    <w:rsid w:val="00066B09"/>
    <w:rsid w:val="00067F03"/>
    <w:rsid w:val="00081E72"/>
    <w:rsid w:val="000918A1"/>
    <w:rsid w:val="000937F5"/>
    <w:rsid w:val="000A71CF"/>
    <w:rsid w:val="000A7A50"/>
    <w:rsid w:val="000B3622"/>
    <w:rsid w:val="000C093A"/>
    <w:rsid w:val="000C5BEF"/>
    <w:rsid w:val="000C74E2"/>
    <w:rsid w:val="000D10FF"/>
    <w:rsid w:val="000E213E"/>
    <w:rsid w:val="000F7ACF"/>
    <w:rsid w:val="00101A0F"/>
    <w:rsid w:val="00104EC8"/>
    <w:rsid w:val="001161FA"/>
    <w:rsid w:val="0011670B"/>
    <w:rsid w:val="001305F6"/>
    <w:rsid w:val="001306E5"/>
    <w:rsid w:val="00133B7A"/>
    <w:rsid w:val="0013690B"/>
    <w:rsid w:val="00142FC6"/>
    <w:rsid w:val="001507CE"/>
    <w:rsid w:val="00150E97"/>
    <w:rsid w:val="00160E1C"/>
    <w:rsid w:val="00163A15"/>
    <w:rsid w:val="00174C0C"/>
    <w:rsid w:val="00175AFC"/>
    <w:rsid w:val="001868C0"/>
    <w:rsid w:val="00186D60"/>
    <w:rsid w:val="0019313A"/>
    <w:rsid w:val="00196D00"/>
    <w:rsid w:val="001B007E"/>
    <w:rsid w:val="001B577F"/>
    <w:rsid w:val="001B7DA1"/>
    <w:rsid w:val="001C0436"/>
    <w:rsid w:val="001C335C"/>
    <w:rsid w:val="001C3FF9"/>
    <w:rsid w:val="001C67AC"/>
    <w:rsid w:val="001D06F0"/>
    <w:rsid w:val="001D2144"/>
    <w:rsid w:val="001D5564"/>
    <w:rsid w:val="001D7314"/>
    <w:rsid w:val="001E156E"/>
    <w:rsid w:val="001E1D02"/>
    <w:rsid w:val="001E28C5"/>
    <w:rsid w:val="001F3785"/>
    <w:rsid w:val="001F6BB9"/>
    <w:rsid w:val="001F74FF"/>
    <w:rsid w:val="001F7B5E"/>
    <w:rsid w:val="0020706E"/>
    <w:rsid w:val="00212369"/>
    <w:rsid w:val="00220C9C"/>
    <w:rsid w:val="002215FE"/>
    <w:rsid w:val="002216E4"/>
    <w:rsid w:val="0022430A"/>
    <w:rsid w:val="002325D3"/>
    <w:rsid w:val="00233CFA"/>
    <w:rsid w:val="00236E4A"/>
    <w:rsid w:val="00240E23"/>
    <w:rsid w:val="0024377A"/>
    <w:rsid w:val="00250A55"/>
    <w:rsid w:val="00252F24"/>
    <w:rsid w:val="00256E5A"/>
    <w:rsid w:val="00262C50"/>
    <w:rsid w:val="002654FB"/>
    <w:rsid w:val="00281728"/>
    <w:rsid w:val="00282AC0"/>
    <w:rsid w:val="00283D36"/>
    <w:rsid w:val="00285DF3"/>
    <w:rsid w:val="00295BF0"/>
    <w:rsid w:val="002A22B0"/>
    <w:rsid w:val="002A76FC"/>
    <w:rsid w:val="002B07C9"/>
    <w:rsid w:val="002B6AA8"/>
    <w:rsid w:val="002C629D"/>
    <w:rsid w:val="002C6A61"/>
    <w:rsid w:val="002D13E3"/>
    <w:rsid w:val="002E2C62"/>
    <w:rsid w:val="002F1BCE"/>
    <w:rsid w:val="00303655"/>
    <w:rsid w:val="003051A5"/>
    <w:rsid w:val="00305F7D"/>
    <w:rsid w:val="00310C24"/>
    <w:rsid w:val="00312586"/>
    <w:rsid w:val="00313FC5"/>
    <w:rsid w:val="0031491F"/>
    <w:rsid w:val="003268BF"/>
    <w:rsid w:val="003272D7"/>
    <w:rsid w:val="003306CB"/>
    <w:rsid w:val="00333235"/>
    <w:rsid w:val="00334EDE"/>
    <w:rsid w:val="00342313"/>
    <w:rsid w:val="00342922"/>
    <w:rsid w:val="0034373B"/>
    <w:rsid w:val="0034689F"/>
    <w:rsid w:val="00346F30"/>
    <w:rsid w:val="00351FE8"/>
    <w:rsid w:val="003528B4"/>
    <w:rsid w:val="003549F0"/>
    <w:rsid w:val="00355AA7"/>
    <w:rsid w:val="00355C8E"/>
    <w:rsid w:val="003579EA"/>
    <w:rsid w:val="00360D84"/>
    <w:rsid w:val="0036182A"/>
    <w:rsid w:val="00364505"/>
    <w:rsid w:val="0037407E"/>
    <w:rsid w:val="003772BC"/>
    <w:rsid w:val="00380722"/>
    <w:rsid w:val="003815F2"/>
    <w:rsid w:val="003819E4"/>
    <w:rsid w:val="00384222"/>
    <w:rsid w:val="00386075"/>
    <w:rsid w:val="003946FD"/>
    <w:rsid w:val="003A1193"/>
    <w:rsid w:val="003A1FC6"/>
    <w:rsid w:val="003A67CA"/>
    <w:rsid w:val="003C2B14"/>
    <w:rsid w:val="003C50C6"/>
    <w:rsid w:val="003C6C11"/>
    <w:rsid w:val="003D18AF"/>
    <w:rsid w:val="003D2CAB"/>
    <w:rsid w:val="003D2FB1"/>
    <w:rsid w:val="003E0F50"/>
    <w:rsid w:val="003E24B3"/>
    <w:rsid w:val="003E4F89"/>
    <w:rsid w:val="003F5DFC"/>
    <w:rsid w:val="003F7A13"/>
    <w:rsid w:val="0040785E"/>
    <w:rsid w:val="00410209"/>
    <w:rsid w:val="00414E77"/>
    <w:rsid w:val="004178D7"/>
    <w:rsid w:val="00423435"/>
    <w:rsid w:val="0042650F"/>
    <w:rsid w:val="004315F3"/>
    <w:rsid w:val="00433A79"/>
    <w:rsid w:val="00443DC6"/>
    <w:rsid w:val="00445B6A"/>
    <w:rsid w:val="00451698"/>
    <w:rsid w:val="00452DC0"/>
    <w:rsid w:val="004535F6"/>
    <w:rsid w:val="0045381B"/>
    <w:rsid w:val="004555E6"/>
    <w:rsid w:val="00457121"/>
    <w:rsid w:val="00471CD9"/>
    <w:rsid w:val="00474F7E"/>
    <w:rsid w:val="00485468"/>
    <w:rsid w:val="0049399F"/>
    <w:rsid w:val="004954F1"/>
    <w:rsid w:val="004A5B0A"/>
    <w:rsid w:val="004A685C"/>
    <w:rsid w:val="004B5ED7"/>
    <w:rsid w:val="004C049C"/>
    <w:rsid w:val="004C575B"/>
    <w:rsid w:val="004D6A60"/>
    <w:rsid w:val="004E70EE"/>
    <w:rsid w:val="004F380D"/>
    <w:rsid w:val="005014D3"/>
    <w:rsid w:val="00502B24"/>
    <w:rsid w:val="00505611"/>
    <w:rsid w:val="00514FF6"/>
    <w:rsid w:val="005179AE"/>
    <w:rsid w:val="0052325D"/>
    <w:rsid w:val="00527765"/>
    <w:rsid w:val="0053277A"/>
    <w:rsid w:val="00535037"/>
    <w:rsid w:val="00537A86"/>
    <w:rsid w:val="00546A5B"/>
    <w:rsid w:val="00552A72"/>
    <w:rsid w:val="00552FDA"/>
    <w:rsid w:val="00561748"/>
    <w:rsid w:val="00561B15"/>
    <w:rsid w:val="00562EA7"/>
    <w:rsid w:val="00563540"/>
    <w:rsid w:val="00571FC6"/>
    <w:rsid w:val="00574D16"/>
    <w:rsid w:val="00576E4C"/>
    <w:rsid w:val="00577716"/>
    <w:rsid w:val="0057784C"/>
    <w:rsid w:val="00586F25"/>
    <w:rsid w:val="00590462"/>
    <w:rsid w:val="00590B4A"/>
    <w:rsid w:val="005A2CB6"/>
    <w:rsid w:val="005A318C"/>
    <w:rsid w:val="005C2136"/>
    <w:rsid w:val="005C34F9"/>
    <w:rsid w:val="005C5F22"/>
    <w:rsid w:val="005C7667"/>
    <w:rsid w:val="005E6A12"/>
    <w:rsid w:val="005F3FC2"/>
    <w:rsid w:val="005F4B13"/>
    <w:rsid w:val="005F4C8C"/>
    <w:rsid w:val="005F4DAC"/>
    <w:rsid w:val="005F780C"/>
    <w:rsid w:val="00600C4E"/>
    <w:rsid w:val="00604EB2"/>
    <w:rsid w:val="006153E9"/>
    <w:rsid w:val="00626110"/>
    <w:rsid w:val="00626E6E"/>
    <w:rsid w:val="00634ED6"/>
    <w:rsid w:val="006374F9"/>
    <w:rsid w:val="00645EB8"/>
    <w:rsid w:val="00650992"/>
    <w:rsid w:val="0065101E"/>
    <w:rsid w:val="00652B54"/>
    <w:rsid w:val="0066505B"/>
    <w:rsid w:val="0067334B"/>
    <w:rsid w:val="0067466E"/>
    <w:rsid w:val="00676C30"/>
    <w:rsid w:val="006846E1"/>
    <w:rsid w:val="006852D4"/>
    <w:rsid w:val="0068655E"/>
    <w:rsid w:val="00687F10"/>
    <w:rsid w:val="006947A8"/>
    <w:rsid w:val="006963EE"/>
    <w:rsid w:val="006A1B26"/>
    <w:rsid w:val="006A386C"/>
    <w:rsid w:val="006A397C"/>
    <w:rsid w:val="006A3E4A"/>
    <w:rsid w:val="006A5368"/>
    <w:rsid w:val="006A7E60"/>
    <w:rsid w:val="006B1B19"/>
    <w:rsid w:val="006B328D"/>
    <w:rsid w:val="006C5CD8"/>
    <w:rsid w:val="006C6444"/>
    <w:rsid w:val="006D307B"/>
    <w:rsid w:val="006D7832"/>
    <w:rsid w:val="006E6E4E"/>
    <w:rsid w:val="0070142C"/>
    <w:rsid w:val="00704252"/>
    <w:rsid w:val="007051D2"/>
    <w:rsid w:val="00711D2D"/>
    <w:rsid w:val="007142E0"/>
    <w:rsid w:val="00716078"/>
    <w:rsid w:val="007212AC"/>
    <w:rsid w:val="007361E4"/>
    <w:rsid w:val="00742593"/>
    <w:rsid w:val="00743061"/>
    <w:rsid w:val="00745AD9"/>
    <w:rsid w:val="00747FA9"/>
    <w:rsid w:val="00755CCE"/>
    <w:rsid w:val="0075792A"/>
    <w:rsid w:val="007602E8"/>
    <w:rsid w:val="0076338D"/>
    <w:rsid w:val="00767053"/>
    <w:rsid w:val="00776581"/>
    <w:rsid w:val="007844CD"/>
    <w:rsid w:val="007847EE"/>
    <w:rsid w:val="007910F0"/>
    <w:rsid w:val="007A1F8F"/>
    <w:rsid w:val="007A2A6F"/>
    <w:rsid w:val="007B44D9"/>
    <w:rsid w:val="007B5998"/>
    <w:rsid w:val="007D0C99"/>
    <w:rsid w:val="007D48F0"/>
    <w:rsid w:val="007E0574"/>
    <w:rsid w:val="007E2258"/>
    <w:rsid w:val="007E7BB5"/>
    <w:rsid w:val="00803F0F"/>
    <w:rsid w:val="00804D2F"/>
    <w:rsid w:val="0080504E"/>
    <w:rsid w:val="00817D99"/>
    <w:rsid w:val="00817F22"/>
    <w:rsid w:val="00820CFB"/>
    <w:rsid w:val="008236BB"/>
    <w:rsid w:val="00833F46"/>
    <w:rsid w:val="008408B4"/>
    <w:rsid w:val="008476BD"/>
    <w:rsid w:val="00850BF9"/>
    <w:rsid w:val="008514CC"/>
    <w:rsid w:val="008530F1"/>
    <w:rsid w:val="0085740C"/>
    <w:rsid w:val="00862AFC"/>
    <w:rsid w:val="008664F8"/>
    <w:rsid w:val="00871221"/>
    <w:rsid w:val="00874568"/>
    <w:rsid w:val="00874F5B"/>
    <w:rsid w:val="00882B18"/>
    <w:rsid w:val="00882D25"/>
    <w:rsid w:val="00897E42"/>
    <w:rsid w:val="008A73A4"/>
    <w:rsid w:val="008C0EAA"/>
    <w:rsid w:val="008C5091"/>
    <w:rsid w:val="008D060F"/>
    <w:rsid w:val="008D09E9"/>
    <w:rsid w:val="008D4155"/>
    <w:rsid w:val="008E4599"/>
    <w:rsid w:val="008F5C9B"/>
    <w:rsid w:val="008F78A3"/>
    <w:rsid w:val="009027C4"/>
    <w:rsid w:val="0092167D"/>
    <w:rsid w:val="00925168"/>
    <w:rsid w:val="009267D4"/>
    <w:rsid w:val="00931AB9"/>
    <w:rsid w:val="009347BC"/>
    <w:rsid w:val="0094246D"/>
    <w:rsid w:val="00951E62"/>
    <w:rsid w:val="00957116"/>
    <w:rsid w:val="00961E5E"/>
    <w:rsid w:val="00962DF0"/>
    <w:rsid w:val="00973726"/>
    <w:rsid w:val="00974430"/>
    <w:rsid w:val="00982E0A"/>
    <w:rsid w:val="00983D00"/>
    <w:rsid w:val="00984220"/>
    <w:rsid w:val="00991441"/>
    <w:rsid w:val="009914F8"/>
    <w:rsid w:val="00995DDA"/>
    <w:rsid w:val="009A7637"/>
    <w:rsid w:val="009A7944"/>
    <w:rsid w:val="009B3D0F"/>
    <w:rsid w:val="009C409A"/>
    <w:rsid w:val="009C4983"/>
    <w:rsid w:val="009C7874"/>
    <w:rsid w:val="009D02B9"/>
    <w:rsid w:val="009D529F"/>
    <w:rsid w:val="009D6F39"/>
    <w:rsid w:val="009E0F33"/>
    <w:rsid w:val="009E2C7E"/>
    <w:rsid w:val="009E2EA3"/>
    <w:rsid w:val="009E2FC3"/>
    <w:rsid w:val="009F2F88"/>
    <w:rsid w:val="009F4371"/>
    <w:rsid w:val="009F4D38"/>
    <w:rsid w:val="009F5986"/>
    <w:rsid w:val="009F7058"/>
    <w:rsid w:val="009F7474"/>
    <w:rsid w:val="00A03A84"/>
    <w:rsid w:val="00A041DA"/>
    <w:rsid w:val="00A06292"/>
    <w:rsid w:val="00A0655D"/>
    <w:rsid w:val="00A0696C"/>
    <w:rsid w:val="00A10827"/>
    <w:rsid w:val="00A155D6"/>
    <w:rsid w:val="00A16C2E"/>
    <w:rsid w:val="00A3228C"/>
    <w:rsid w:val="00A366C4"/>
    <w:rsid w:val="00A3748E"/>
    <w:rsid w:val="00A50E9C"/>
    <w:rsid w:val="00A5241B"/>
    <w:rsid w:val="00A56DED"/>
    <w:rsid w:val="00A619D5"/>
    <w:rsid w:val="00A6296F"/>
    <w:rsid w:val="00A66048"/>
    <w:rsid w:val="00A715D6"/>
    <w:rsid w:val="00A75E2D"/>
    <w:rsid w:val="00A80364"/>
    <w:rsid w:val="00A83DA7"/>
    <w:rsid w:val="00A8449D"/>
    <w:rsid w:val="00A906DF"/>
    <w:rsid w:val="00A941E0"/>
    <w:rsid w:val="00A94B58"/>
    <w:rsid w:val="00A974C6"/>
    <w:rsid w:val="00AA009F"/>
    <w:rsid w:val="00AA1F5F"/>
    <w:rsid w:val="00AB17CF"/>
    <w:rsid w:val="00AB2B76"/>
    <w:rsid w:val="00AB7B68"/>
    <w:rsid w:val="00AC14A2"/>
    <w:rsid w:val="00AD1D35"/>
    <w:rsid w:val="00AD2338"/>
    <w:rsid w:val="00AD47EF"/>
    <w:rsid w:val="00AE486A"/>
    <w:rsid w:val="00AE5087"/>
    <w:rsid w:val="00AE50B1"/>
    <w:rsid w:val="00AE74A7"/>
    <w:rsid w:val="00AF5FBD"/>
    <w:rsid w:val="00AF69BD"/>
    <w:rsid w:val="00B133EF"/>
    <w:rsid w:val="00B14453"/>
    <w:rsid w:val="00B14D35"/>
    <w:rsid w:val="00B166A4"/>
    <w:rsid w:val="00B17C96"/>
    <w:rsid w:val="00B2203A"/>
    <w:rsid w:val="00B25408"/>
    <w:rsid w:val="00B27CA7"/>
    <w:rsid w:val="00B35585"/>
    <w:rsid w:val="00B51B45"/>
    <w:rsid w:val="00B61022"/>
    <w:rsid w:val="00B650AD"/>
    <w:rsid w:val="00B75AAF"/>
    <w:rsid w:val="00B77FFD"/>
    <w:rsid w:val="00B92DBF"/>
    <w:rsid w:val="00B94DED"/>
    <w:rsid w:val="00B95681"/>
    <w:rsid w:val="00B965EF"/>
    <w:rsid w:val="00B96AC2"/>
    <w:rsid w:val="00BA3212"/>
    <w:rsid w:val="00BA761E"/>
    <w:rsid w:val="00BB0359"/>
    <w:rsid w:val="00BB12BE"/>
    <w:rsid w:val="00BB223C"/>
    <w:rsid w:val="00BC30E6"/>
    <w:rsid w:val="00BC5466"/>
    <w:rsid w:val="00BC5C4E"/>
    <w:rsid w:val="00BC626B"/>
    <w:rsid w:val="00BC78D2"/>
    <w:rsid w:val="00BD05E5"/>
    <w:rsid w:val="00BD06A8"/>
    <w:rsid w:val="00BD65FB"/>
    <w:rsid w:val="00BD7856"/>
    <w:rsid w:val="00BF1547"/>
    <w:rsid w:val="00BF20BE"/>
    <w:rsid w:val="00BF254B"/>
    <w:rsid w:val="00BF378D"/>
    <w:rsid w:val="00C044F6"/>
    <w:rsid w:val="00C0485F"/>
    <w:rsid w:val="00C05867"/>
    <w:rsid w:val="00C11300"/>
    <w:rsid w:val="00C232E3"/>
    <w:rsid w:val="00C3600D"/>
    <w:rsid w:val="00C41E5F"/>
    <w:rsid w:val="00C520B6"/>
    <w:rsid w:val="00C65E8F"/>
    <w:rsid w:val="00C71CC8"/>
    <w:rsid w:val="00C80993"/>
    <w:rsid w:val="00C80F6C"/>
    <w:rsid w:val="00C84252"/>
    <w:rsid w:val="00C915F2"/>
    <w:rsid w:val="00C962CE"/>
    <w:rsid w:val="00C9749A"/>
    <w:rsid w:val="00CA2C86"/>
    <w:rsid w:val="00CA7603"/>
    <w:rsid w:val="00CB054A"/>
    <w:rsid w:val="00CB1CB1"/>
    <w:rsid w:val="00CB4054"/>
    <w:rsid w:val="00CD6A6A"/>
    <w:rsid w:val="00CD79A9"/>
    <w:rsid w:val="00CE0174"/>
    <w:rsid w:val="00CE147F"/>
    <w:rsid w:val="00CE1B25"/>
    <w:rsid w:val="00CE34A4"/>
    <w:rsid w:val="00CE3AE8"/>
    <w:rsid w:val="00CF0992"/>
    <w:rsid w:val="00CF25F1"/>
    <w:rsid w:val="00D02CA4"/>
    <w:rsid w:val="00D05638"/>
    <w:rsid w:val="00D14D84"/>
    <w:rsid w:val="00D2009A"/>
    <w:rsid w:val="00D26CA1"/>
    <w:rsid w:val="00D27A12"/>
    <w:rsid w:val="00D30675"/>
    <w:rsid w:val="00D328AC"/>
    <w:rsid w:val="00D32FC6"/>
    <w:rsid w:val="00D337C5"/>
    <w:rsid w:val="00D371C2"/>
    <w:rsid w:val="00D41391"/>
    <w:rsid w:val="00D47F25"/>
    <w:rsid w:val="00D5044F"/>
    <w:rsid w:val="00D56276"/>
    <w:rsid w:val="00D61330"/>
    <w:rsid w:val="00D63A8E"/>
    <w:rsid w:val="00D63FDF"/>
    <w:rsid w:val="00D70B70"/>
    <w:rsid w:val="00D71FAC"/>
    <w:rsid w:val="00D80B6B"/>
    <w:rsid w:val="00D8135A"/>
    <w:rsid w:val="00D81DC5"/>
    <w:rsid w:val="00D81E4F"/>
    <w:rsid w:val="00D82013"/>
    <w:rsid w:val="00D84BAD"/>
    <w:rsid w:val="00D8786E"/>
    <w:rsid w:val="00D93B89"/>
    <w:rsid w:val="00D9514B"/>
    <w:rsid w:val="00DA52E2"/>
    <w:rsid w:val="00DA6FE4"/>
    <w:rsid w:val="00DB0072"/>
    <w:rsid w:val="00DC1A27"/>
    <w:rsid w:val="00DC2E94"/>
    <w:rsid w:val="00DD06AE"/>
    <w:rsid w:val="00DD7A11"/>
    <w:rsid w:val="00DE7785"/>
    <w:rsid w:val="00E02360"/>
    <w:rsid w:val="00E0575B"/>
    <w:rsid w:val="00E118E0"/>
    <w:rsid w:val="00E13872"/>
    <w:rsid w:val="00E16910"/>
    <w:rsid w:val="00E16C25"/>
    <w:rsid w:val="00E30F0D"/>
    <w:rsid w:val="00E32247"/>
    <w:rsid w:val="00E3459E"/>
    <w:rsid w:val="00E41B85"/>
    <w:rsid w:val="00E43843"/>
    <w:rsid w:val="00E5787C"/>
    <w:rsid w:val="00E73DF1"/>
    <w:rsid w:val="00E77FB4"/>
    <w:rsid w:val="00E871F6"/>
    <w:rsid w:val="00E933DA"/>
    <w:rsid w:val="00E9785C"/>
    <w:rsid w:val="00EA3ACE"/>
    <w:rsid w:val="00EA4C41"/>
    <w:rsid w:val="00EB4269"/>
    <w:rsid w:val="00EB6F0C"/>
    <w:rsid w:val="00EC0B25"/>
    <w:rsid w:val="00ED1209"/>
    <w:rsid w:val="00EE410F"/>
    <w:rsid w:val="00EE5257"/>
    <w:rsid w:val="00EE7FD6"/>
    <w:rsid w:val="00EF0FC7"/>
    <w:rsid w:val="00EF6690"/>
    <w:rsid w:val="00F02DA2"/>
    <w:rsid w:val="00F23319"/>
    <w:rsid w:val="00F24413"/>
    <w:rsid w:val="00F25F1C"/>
    <w:rsid w:val="00F26282"/>
    <w:rsid w:val="00F31CEE"/>
    <w:rsid w:val="00F32E6D"/>
    <w:rsid w:val="00F330AC"/>
    <w:rsid w:val="00F337C1"/>
    <w:rsid w:val="00F34AFB"/>
    <w:rsid w:val="00F402F4"/>
    <w:rsid w:val="00F42846"/>
    <w:rsid w:val="00F51C9A"/>
    <w:rsid w:val="00F5243A"/>
    <w:rsid w:val="00F541BE"/>
    <w:rsid w:val="00F56008"/>
    <w:rsid w:val="00F5602B"/>
    <w:rsid w:val="00F75FAF"/>
    <w:rsid w:val="00F80675"/>
    <w:rsid w:val="00F81AF4"/>
    <w:rsid w:val="00F942C8"/>
    <w:rsid w:val="00FA5DD0"/>
    <w:rsid w:val="00FB0AF5"/>
    <w:rsid w:val="00FB1D24"/>
    <w:rsid w:val="00FB2EF2"/>
    <w:rsid w:val="00FC5AA3"/>
    <w:rsid w:val="00FD2FD5"/>
    <w:rsid w:val="00FD301C"/>
    <w:rsid w:val="00FD52D0"/>
    <w:rsid w:val="00FD7BE2"/>
    <w:rsid w:val="00FE0500"/>
    <w:rsid w:val="00FE067F"/>
    <w:rsid w:val="00FE5D1B"/>
    <w:rsid w:val="00FF3EF3"/>
    <w:rsid w:val="00FF6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w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Lisa Hook</cp:lastModifiedBy>
  <cp:revision>2</cp:revision>
  <dcterms:created xsi:type="dcterms:W3CDTF">2015-07-02T06:42:00Z</dcterms:created>
  <dcterms:modified xsi:type="dcterms:W3CDTF">2015-07-02T06:42:00Z</dcterms:modified>
</cp:coreProperties>
</file>